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8E4" w:rsidRDefault="00401C99">
      <w:pPr>
        <w:pStyle w:val="Standard"/>
        <w:ind w:firstLine="709"/>
        <w:jc w:val="center"/>
        <w:rPr>
          <w:rFonts w:hint="eastAsia"/>
        </w:rPr>
      </w:pPr>
      <w:r>
        <w:object w:dxaOrig="870" w:dyaOrig="1050" w14:anchorId="34684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1" o:spid="_x0000_i1025" type="#_x0000_t75" alt="Объект OLE" style="width:44pt;height:53pt;visibility:visible;mso-wrap-style:square" o:ole="">
            <v:imagedata r:id="rId7" o:title="Объект OLE"/>
          </v:shape>
          <o:OLEObject Type="Embed" ProgID="Unknown" ShapeID="Объект1" DrawAspect="Content" ObjectID="_1834040347" r:id="rId8"/>
        </w:object>
      </w:r>
    </w:p>
    <w:p w:rsidR="003B68E4" w:rsidRDefault="00401C99">
      <w:pPr>
        <w:pStyle w:val="Standard"/>
        <w:rPr>
          <w:rFonts w:hint="eastAsia"/>
        </w:rPr>
      </w:pPr>
      <w:r>
        <w:rPr>
          <w:sz w:val="28"/>
          <w:szCs w:val="28"/>
        </w:rPr>
        <w:t xml:space="preserve"> </w:t>
      </w:r>
    </w:p>
    <w:p w:rsidR="003B68E4" w:rsidRDefault="003B68E4">
      <w:pPr>
        <w:pStyle w:val="Standard"/>
        <w:rPr>
          <w:rFonts w:hint="eastAsia"/>
          <w:i/>
          <w:sz w:val="28"/>
          <w:szCs w:val="28"/>
        </w:rPr>
      </w:pPr>
    </w:p>
    <w:p w:rsidR="003B68E4" w:rsidRDefault="003B68E4">
      <w:pPr>
        <w:pStyle w:val="Standard"/>
        <w:rPr>
          <w:rFonts w:hint="eastAsia"/>
          <w:i/>
          <w:sz w:val="28"/>
          <w:szCs w:val="28"/>
        </w:rPr>
      </w:pPr>
    </w:p>
    <w:p w:rsidR="003B68E4" w:rsidRDefault="003B68E4">
      <w:pPr>
        <w:pStyle w:val="Standard"/>
        <w:rPr>
          <w:rFonts w:hint="eastAsia"/>
          <w:i/>
          <w:sz w:val="28"/>
          <w:szCs w:val="28"/>
        </w:rPr>
      </w:pPr>
    </w:p>
    <w:p w:rsidR="003B68E4" w:rsidRDefault="003B68E4">
      <w:pPr>
        <w:pStyle w:val="Standard"/>
        <w:rPr>
          <w:rFonts w:hint="eastAsia"/>
          <w:i/>
          <w:sz w:val="28"/>
          <w:szCs w:val="28"/>
        </w:rPr>
      </w:pPr>
    </w:p>
    <w:p w:rsidR="003B68E4" w:rsidRDefault="00401C99">
      <w:pPr>
        <w:pStyle w:val="Standard"/>
        <w:rPr>
          <w:rFonts w:hint="eastAsia"/>
          <w:i/>
          <w:sz w:val="28"/>
          <w:szCs w:val="28"/>
        </w:rPr>
      </w:pPr>
      <w:r>
        <w:rPr>
          <w:i/>
          <w:noProof/>
          <w:sz w:val="28"/>
          <w:szCs w:val="28"/>
        </w:rPr>
        <mc:AlternateContent>
          <mc:Choice Requires="wps">
            <w:drawing>
              <wp:anchor distT="0" distB="0" distL="114300" distR="114300" simplePos="0" relativeHeight="251658240" behindDoc="0" locked="0" layoutInCell="1" allowOverlap="1">
                <wp:simplePos x="0" y="0"/>
                <wp:positionH relativeFrom="column">
                  <wp:posOffset>-119880</wp:posOffset>
                </wp:positionH>
                <wp:positionV relativeFrom="paragraph">
                  <wp:posOffset>198000</wp:posOffset>
                </wp:positionV>
                <wp:extent cx="6629399" cy="360"/>
                <wp:effectExtent l="0" t="19050" r="19051" b="3774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629399" cy="360"/>
                        </a:xfrm>
                        <a:prstGeom prst="line">
                          <a:avLst/>
                        </a:prstGeom>
                        <a:noFill/>
                        <a:ln w="38160">
                          <a:solidFill>
                            <a:srgbClr val="FFFF00"/>
                          </a:solidFill>
                          <a:prstDash val="solid"/>
                          <a:round/>
                        </a:ln>
                      </wps:spPr>
                      <wps:bodyPr/>
                    </wps:wsp>
                  </a:graphicData>
                </a:graphic>
              </wp:anchor>
            </w:drawing>
          </mc:Choice>
          <mc:Fallback>
            <w:pict>
              <v:line w14:anchorId="49B4445A" id="Прямая соединительная линия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45pt,15.6pt" to="512.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" strokecolor="yellow" strokeweight="1.06mm"/>
            </w:pict>
          </mc:Fallback>
        </mc:AlternateContent>
      </w:r>
    </w:p>
    <w:p w:rsidR="003B68E4" w:rsidRDefault="00401C99">
      <w:pPr>
        <w:pStyle w:val="Standard"/>
        <w:jc w:val="center"/>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-97200</wp:posOffset>
                </wp:positionH>
                <wp:positionV relativeFrom="paragraph">
                  <wp:posOffset>48960</wp:posOffset>
                </wp:positionV>
                <wp:extent cx="6629400" cy="720"/>
                <wp:effectExtent l="0" t="19050" r="19050" b="3738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629400" cy="720"/>
                        </a:xfrm>
                        <a:prstGeom prst="line">
                          <a:avLst/>
                        </a:prstGeom>
                        <a:noFill/>
                        <a:ln w="38160">
                          <a:solidFill>
                            <a:srgbClr val="00FFFF"/>
                          </a:solidFill>
                          <a:prstDash val="solid"/>
                          <a:round/>
                        </a:ln>
                      </wps:spPr>
                      <wps:bodyPr/>
                    </wps:wsp>
                  </a:graphicData>
                </a:graphic>
              </wp:anchor>
            </w:drawing>
          </mc:Choice>
          <mc:Fallback>
            <w:pict>
              <v:line w14:anchorId="0FE80457"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5pt,3.85pt" to="514.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" strokecolor="aqua" strokeweight="1.06mm"/>
            </w:pict>
          </mc:Fallback>
        </mc:AlternateContent>
      </w:r>
    </w:p>
    <w:p w:rsidR="003B68E4" w:rsidRDefault="00401C99">
      <w:pPr>
        <w:pStyle w:val="Standard"/>
        <w:jc w:val="center"/>
        <w:rPr>
          <w:rFonts w:ascii="Times New Roman" w:hAnsi="Times New Roman"/>
          <w:color w:val="000000"/>
        </w:rPr>
      </w:pPr>
      <w:r>
        <w:rPr>
          <w:rFonts w:ascii="Times New Roman" w:hAnsi="Times New Roman"/>
          <w:b/>
          <w:color w:val="000000"/>
          <w:sz w:val="26"/>
          <w:szCs w:val="26"/>
        </w:rPr>
        <w:t>Решение</w:t>
      </w:r>
    </w:p>
    <w:p w:rsidR="003B68E4" w:rsidRDefault="00401C99">
      <w:pPr>
        <w:pStyle w:val="Standard"/>
        <w:tabs>
          <w:tab w:val="left" w:pos="8222"/>
        </w:tabs>
        <w:rPr>
          <w:rFonts w:ascii="Times New Roman" w:hAnsi="Times New Roman"/>
          <w:color w:val="000000"/>
        </w:rPr>
      </w:pPr>
      <w:r>
        <w:rPr>
          <w:rFonts w:ascii="Times New Roman" w:hAnsi="Times New Roman"/>
          <w:b/>
          <w:color w:val="000000"/>
          <w:sz w:val="26"/>
          <w:szCs w:val="26"/>
        </w:rPr>
        <w:t xml:space="preserve">11.02.2026 г.                                                                 </w:t>
      </w:r>
      <w:r>
        <w:rPr>
          <w:rFonts w:ascii="Times New Roman" w:hAnsi="Times New Roman"/>
          <w:b/>
          <w:color w:val="000000"/>
          <w:sz w:val="26"/>
          <w:szCs w:val="26"/>
        </w:rPr>
        <w:t xml:space="preserve">                                                 № 159-</w:t>
      </w:r>
      <w:r>
        <w:rPr>
          <w:rFonts w:ascii="Times New Roman" w:hAnsi="Times New Roman"/>
          <w:b/>
          <w:color w:val="000000"/>
          <w:sz w:val="26"/>
          <w:szCs w:val="26"/>
          <w:lang w:val="en-US"/>
        </w:rPr>
        <w:t>VII</w:t>
      </w:r>
    </w:p>
    <w:p w:rsidR="003B68E4" w:rsidRDefault="003B68E4">
      <w:pPr>
        <w:pStyle w:val="Standard"/>
        <w:tabs>
          <w:tab w:val="left" w:pos="8222"/>
        </w:tabs>
        <w:rPr>
          <w:rFonts w:ascii="Times New Roman" w:hAnsi="Times New Roman"/>
          <w:b/>
          <w:color w:val="000000"/>
          <w:sz w:val="26"/>
          <w:szCs w:val="26"/>
        </w:rPr>
      </w:pPr>
    </w:p>
    <w:p w:rsidR="003B68E4" w:rsidRDefault="00401C99">
      <w:pPr>
        <w:pStyle w:val="Standard"/>
        <w:tabs>
          <w:tab w:val="left" w:pos="8222"/>
        </w:tabs>
        <w:rPr>
          <w:rFonts w:ascii="Times New Roman" w:hAnsi="Times New Roman"/>
          <w:color w:val="000000"/>
        </w:rPr>
      </w:pPr>
      <w:r>
        <w:rPr>
          <w:rFonts w:ascii="Times New Roman" w:hAnsi="Times New Roman"/>
          <w:b/>
          <w:color w:val="000000"/>
          <w:sz w:val="26"/>
          <w:szCs w:val="26"/>
        </w:rPr>
        <w:t>Об утверждении Правил землепользования и застройки</w:t>
      </w:r>
    </w:p>
    <w:p w:rsidR="003B68E4" w:rsidRDefault="00401C99">
      <w:pPr>
        <w:pStyle w:val="Standard"/>
        <w:tabs>
          <w:tab w:val="left" w:pos="8222"/>
        </w:tabs>
        <w:rPr>
          <w:rFonts w:ascii="Times New Roman" w:hAnsi="Times New Roman"/>
          <w:color w:val="000000"/>
        </w:rPr>
      </w:pPr>
      <w:r>
        <w:rPr>
          <w:rFonts w:ascii="Times New Roman" w:hAnsi="Times New Roman"/>
          <w:b/>
          <w:color w:val="000000"/>
          <w:sz w:val="26"/>
          <w:szCs w:val="26"/>
        </w:rPr>
        <w:t>муниципального образования городского поселения</w:t>
      </w:r>
    </w:p>
    <w:p w:rsidR="003B68E4" w:rsidRDefault="00401C99">
      <w:pPr>
        <w:pStyle w:val="Standard"/>
        <w:tabs>
          <w:tab w:val="left" w:pos="8222"/>
        </w:tabs>
        <w:rPr>
          <w:rFonts w:ascii="Times New Roman" w:hAnsi="Times New Roman"/>
          <w:color w:val="000000"/>
        </w:rPr>
      </w:pPr>
      <w:r>
        <w:rPr>
          <w:rFonts w:ascii="Times New Roman" w:hAnsi="Times New Roman"/>
          <w:b/>
          <w:color w:val="000000"/>
          <w:sz w:val="26"/>
          <w:szCs w:val="26"/>
        </w:rPr>
        <w:t>«Поселок Нижнеангарск»</w:t>
      </w:r>
    </w:p>
    <w:p w:rsidR="003B68E4" w:rsidRDefault="003B68E4">
      <w:pPr>
        <w:pStyle w:val="Standard"/>
        <w:tabs>
          <w:tab w:val="left" w:pos="8222"/>
        </w:tabs>
        <w:rPr>
          <w:rFonts w:ascii="Times New Roman" w:hAnsi="Times New Roman"/>
          <w:b/>
          <w:color w:val="000000"/>
          <w:sz w:val="26"/>
          <w:szCs w:val="26"/>
        </w:rPr>
      </w:pPr>
    </w:p>
    <w:p w:rsidR="003B68E4" w:rsidRDefault="00401C99">
      <w:pPr>
        <w:pStyle w:val="Standard"/>
        <w:widowControl w:val="0"/>
        <w:ind w:firstLine="720"/>
        <w:jc w:val="both"/>
        <w:rPr>
          <w:rFonts w:ascii="Times New Roman" w:hAnsi="Times New Roman"/>
          <w:color w:val="000000"/>
        </w:rPr>
      </w:pPr>
      <w:r>
        <w:rPr>
          <w:rFonts w:ascii="Times New Roman" w:hAnsi="Times New Roman"/>
          <w:color w:val="000000"/>
          <w:sz w:val="26"/>
          <w:szCs w:val="26"/>
        </w:rPr>
        <w:t>В соответствии со статьёй 32 Градостроительного кодекса Российской Федера</w:t>
      </w:r>
      <w:r>
        <w:rPr>
          <w:rFonts w:ascii="Times New Roman" w:hAnsi="Times New Roman"/>
          <w:color w:val="000000"/>
          <w:sz w:val="26"/>
          <w:szCs w:val="26"/>
        </w:rPr>
        <w:t xml:space="preserve">ции, Федеральным законом от 06.10.2003 № 131-ФЗ «Об общих принципах организации местного самоуправления в Российской Федерации», Заключением по итогам проведения публичных слушаний по вопросу рассмотрения проекта </w:t>
      </w:r>
      <w:r>
        <w:rPr>
          <w:rFonts w:ascii="Times New Roman" w:eastAsia="Times New Roman CYR" w:hAnsi="Times New Roman"/>
          <w:color w:val="000000"/>
          <w:sz w:val="26"/>
          <w:szCs w:val="26"/>
          <w:lang w:bidi="ru-RU"/>
        </w:rPr>
        <w:t>генерального плана муниципального образован</w:t>
      </w:r>
      <w:r>
        <w:rPr>
          <w:rFonts w:ascii="Times New Roman" w:eastAsia="Times New Roman CYR" w:hAnsi="Times New Roman"/>
          <w:color w:val="000000"/>
          <w:sz w:val="26"/>
          <w:szCs w:val="26"/>
          <w:lang w:bidi="ru-RU"/>
        </w:rPr>
        <w:t>ия городского поселения «поселок Нижнеангарск»</w:t>
      </w:r>
      <w:r>
        <w:rPr>
          <w:rFonts w:ascii="Times New Roman" w:eastAsia="Times New Roman CYR" w:hAnsi="Times New Roman"/>
          <w:bCs/>
          <w:color w:val="000000"/>
          <w:sz w:val="26"/>
          <w:szCs w:val="26"/>
          <w:lang w:bidi="ru-RU"/>
        </w:rPr>
        <w:t xml:space="preserve"> от 30.12.2025 года, </w:t>
      </w:r>
      <w:r>
        <w:rPr>
          <w:rFonts w:ascii="Times New Roman" w:hAnsi="Times New Roman"/>
          <w:color w:val="000000"/>
          <w:sz w:val="26"/>
          <w:szCs w:val="26"/>
        </w:rPr>
        <w:t xml:space="preserve"> </w:t>
      </w:r>
      <w:r>
        <w:rPr>
          <w:rFonts w:ascii="Times New Roman" w:eastAsia="Times New Roman CYR" w:hAnsi="Times New Roman"/>
          <w:color w:val="000000"/>
          <w:sz w:val="26"/>
          <w:szCs w:val="26"/>
          <w:lang w:bidi="ru-RU"/>
        </w:rPr>
        <w:t xml:space="preserve">Совет депутатов муниципального образования «Северо-Байкальский район» </w:t>
      </w:r>
      <w:r>
        <w:rPr>
          <w:rFonts w:ascii="Times New Roman" w:hAnsi="Times New Roman"/>
          <w:color w:val="000000"/>
          <w:sz w:val="26"/>
          <w:szCs w:val="26"/>
          <w:lang w:val="en-US"/>
        </w:rPr>
        <w:t>VII</w:t>
      </w:r>
      <w:r>
        <w:rPr>
          <w:rFonts w:ascii="Times New Roman" w:hAnsi="Times New Roman"/>
          <w:color w:val="000000"/>
          <w:sz w:val="26"/>
          <w:szCs w:val="26"/>
        </w:rPr>
        <w:t xml:space="preserve"> созыва </w:t>
      </w:r>
      <w:r>
        <w:rPr>
          <w:rFonts w:ascii="Times New Roman" w:eastAsia="Times New Roman CYR" w:hAnsi="Times New Roman"/>
          <w:b/>
          <w:color w:val="000000"/>
          <w:sz w:val="26"/>
          <w:szCs w:val="26"/>
          <w:lang w:bidi="ru-RU"/>
        </w:rPr>
        <w:t xml:space="preserve">решил:  </w:t>
      </w:r>
    </w:p>
    <w:p w:rsidR="003B68E4" w:rsidRDefault="00401C99">
      <w:pPr>
        <w:pStyle w:val="a6"/>
        <w:widowControl w:val="0"/>
        <w:numPr>
          <w:ilvl w:val="0"/>
          <w:numId w:val="106"/>
        </w:numPr>
        <w:tabs>
          <w:tab w:val="left" w:pos="993"/>
        </w:tabs>
        <w:ind w:left="0" w:firstLine="567"/>
        <w:jc w:val="both"/>
        <w:rPr>
          <w:rFonts w:ascii="Times New Roman" w:hAnsi="Times New Roman"/>
          <w:color w:val="000000"/>
        </w:rPr>
      </w:pPr>
      <w:r>
        <w:rPr>
          <w:rFonts w:ascii="Times New Roman" w:eastAsia="Times New Roman CYR" w:hAnsi="Times New Roman"/>
          <w:color w:val="000000"/>
          <w:sz w:val="26"/>
          <w:szCs w:val="26"/>
          <w:lang w:bidi="ru-RU"/>
        </w:rPr>
        <w:t>Утвердить Правила землепользования и застройки муниципального образования городского поселения «по</w:t>
      </w:r>
      <w:r>
        <w:rPr>
          <w:rFonts w:ascii="Times New Roman" w:eastAsia="Times New Roman CYR" w:hAnsi="Times New Roman"/>
          <w:color w:val="000000"/>
          <w:sz w:val="26"/>
          <w:szCs w:val="26"/>
          <w:lang w:bidi="ru-RU"/>
        </w:rPr>
        <w:t>селок Нижнеангарск» согласно приложению.</w:t>
      </w:r>
    </w:p>
    <w:p w:rsidR="003B68E4" w:rsidRDefault="00401C99">
      <w:pPr>
        <w:pStyle w:val="a6"/>
        <w:widowControl w:val="0"/>
        <w:numPr>
          <w:ilvl w:val="0"/>
          <w:numId w:val="1"/>
        </w:numPr>
        <w:tabs>
          <w:tab w:val="left" w:pos="993"/>
        </w:tabs>
        <w:ind w:left="0" w:firstLine="567"/>
        <w:jc w:val="both"/>
        <w:rPr>
          <w:rFonts w:ascii="Times New Roman" w:hAnsi="Times New Roman"/>
          <w:color w:val="000000"/>
        </w:rPr>
      </w:pPr>
      <w:r>
        <w:rPr>
          <w:rFonts w:ascii="Times New Roman" w:hAnsi="Times New Roman"/>
          <w:color w:val="000000"/>
          <w:sz w:val="26"/>
          <w:szCs w:val="26"/>
        </w:rPr>
        <w:t xml:space="preserve">Признать утратившим силу Правила землепользования и застройки муниципального образования </w:t>
      </w:r>
      <w:r>
        <w:rPr>
          <w:rFonts w:ascii="Times New Roman" w:eastAsia="Times New Roman CYR" w:hAnsi="Times New Roman"/>
          <w:color w:val="000000"/>
          <w:sz w:val="26"/>
          <w:szCs w:val="26"/>
          <w:lang w:bidi="ru-RU"/>
        </w:rPr>
        <w:t>городского поселения «поселок Нижнеангарск»</w:t>
      </w:r>
      <w:r>
        <w:rPr>
          <w:rFonts w:ascii="Times New Roman" w:hAnsi="Times New Roman"/>
          <w:color w:val="000000"/>
          <w:sz w:val="26"/>
          <w:szCs w:val="26"/>
        </w:rPr>
        <w:t>, утвержденные решением Совета депутатов муниципального образования «Северо-Байкаль</w:t>
      </w:r>
      <w:r>
        <w:rPr>
          <w:rFonts w:ascii="Times New Roman" w:hAnsi="Times New Roman"/>
          <w:color w:val="000000"/>
          <w:sz w:val="26"/>
          <w:szCs w:val="26"/>
        </w:rPr>
        <w:t>ский район»  от 1</w:t>
      </w:r>
      <w:r>
        <w:rPr>
          <w:rFonts w:ascii="Times New Roman" w:eastAsia="Times New Roman" w:hAnsi="Times New Roman" w:cs="Times New Roman"/>
          <w:color w:val="000000"/>
          <w:lang w:eastAsia="ru-RU" w:bidi="ru-RU"/>
        </w:rPr>
        <w:t>7.05.2023 № 438-VI.</w:t>
      </w:r>
    </w:p>
    <w:p w:rsidR="003B68E4" w:rsidRDefault="00401C99">
      <w:pPr>
        <w:pStyle w:val="a6"/>
        <w:numPr>
          <w:ilvl w:val="0"/>
          <w:numId w:val="1"/>
        </w:numPr>
        <w:tabs>
          <w:tab w:val="left" w:pos="993"/>
        </w:tabs>
        <w:ind w:left="0" w:firstLine="709"/>
        <w:jc w:val="both"/>
        <w:rPr>
          <w:rFonts w:ascii="Times New Roman" w:hAnsi="Times New Roman"/>
          <w:color w:val="000000"/>
          <w:sz w:val="26"/>
          <w:szCs w:val="26"/>
        </w:rPr>
      </w:pPr>
      <w:r>
        <w:rPr>
          <w:rFonts w:ascii="Times New Roman" w:hAnsi="Times New Roman"/>
          <w:color w:val="000000"/>
          <w:sz w:val="26"/>
          <w:szCs w:val="26"/>
        </w:rPr>
        <w:t>Настоящее решение вступает в силу после официального обнародования</w:t>
      </w:r>
      <w:r>
        <w:rPr>
          <w:rFonts w:ascii="Times New Roman" w:hAnsi="Times New Roman"/>
          <w:color w:val="000000"/>
          <w:sz w:val="26"/>
          <w:szCs w:val="26"/>
        </w:rPr>
        <w:t xml:space="preserve"> в средствах массовой информации.</w:t>
      </w:r>
    </w:p>
    <w:p w:rsidR="003B68E4" w:rsidRDefault="003B68E4">
      <w:pPr>
        <w:pStyle w:val="Standard"/>
        <w:ind w:firstLine="709"/>
        <w:jc w:val="both"/>
        <w:rPr>
          <w:rFonts w:ascii="Times New Roman" w:hAnsi="Times New Roman"/>
          <w:color w:val="000000"/>
          <w:sz w:val="26"/>
          <w:szCs w:val="26"/>
        </w:rPr>
      </w:pPr>
    </w:p>
    <w:p w:rsidR="003B68E4" w:rsidRDefault="003B68E4">
      <w:pPr>
        <w:pStyle w:val="Standard"/>
        <w:rPr>
          <w:rFonts w:hint="eastAsia"/>
          <w:b/>
          <w:sz w:val="26"/>
          <w:szCs w:val="26"/>
        </w:rPr>
      </w:pPr>
    </w:p>
    <w:p w:rsidR="003B68E4" w:rsidRDefault="00401C99">
      <w:pPr>
        <w:pStyle w:val="Standard"/>
        <w:rPr>
          <w:rFonts w:hint="eastAsia"/>
        </w:rPr>
      </w:pPr>
      <w:r>
        <w:rPr>
          <w:b/>
          <w:sz w:val="26"/>
          <w:szCs w:val="26"/>
        </w:rPr>
        <w:t>Председатель Совета депутатов</w:t>
      </w:r>
    </w:p>
    <w:p w:rsidR="003B68E4" w:rsidRDefault="00401C99">
      <w:pPr>
        <w:pStyle w:val="Standard"/>
        <w:rPr>
          <w:rFonts w:hint="eastAsia"/>
        </w:rPr>
      </w:pPr>
      <w:r>
        <w:rPr>
          <w:b/>
          <w:sz w:val="26"/>
          <w:szCs w:val="26"/>
        </w:rPr>
        <w:t xml:space="preserve">муниципального образования                                                                 </w:t>
      </w:r>
    </w:p>
    <w:p w:rsidR="003B68E4" w:rsidRDefault="00401C99">
      <w:pPr>
        <w:pStyle w:val="Standard"/>
        <w:rPr>
          <w:rFonts w:hint="eastAsia"/>
        </w:rPr>
      </w:pPr>
      <w:r>
        <w:rPr>
          <w:b/>
          <w:sz w:val="26"/>
          <w:szCs w:val="26"/>
        </w:rPr>
        <w:t xml:space="preserve">«Северо-Байкальский район»                                                                 Н.Н. </w:t>
      </w:r>
      <w:r>
        <w:rPr>
          <w:b/>
          <w:sz w:val="26"/>
          <w:szCs w:val="26"/>
        </w:rPr>
        <w:t>Малахова</w:t>
      </w:r>
    </w:p>
    <w:p w:rsidR="003B68E4" w:rsidRDefault="003B68E4">
      <w:pPr>
        <w:pStyle w:val="Standard"/>
        <w:rPr>
          <w:rFonts w:hint="eastAsia"/>
          <w:b/>
          <w:sz w:val="26"/>
          <w:szCs w:val="26"/>
        </w:rPr>
      </w:pPr>
    </w:p>
    <w:p w:rsidR="003B68E4" w:rsidRDefault="00401C99">
      <w:pPr>
        <w:pStyle w:val="Standard"/>
        <w:rPr>
          <w:rFonts w:hint="eastAsia"/>
        </w:rPr>
      </w:pPr>
      <w:r>
        <w:rPr>
          <w:b/>
          <w:sz w:val="26"/>
          <w:szCs w:val="26"/>
        </w:rPr>
        <w:t xml:space="preserve">Глава муниципального образования                                                                 </w:t>
      </w:r>
    </w:p>
    <w:p w:rsidR="003B68E4" w:rsidRDefault="00401C99">
      <w:pPr>
        <w:pStyle w:val="Standard"/>
        <w:rPr>
          <w:rFonts w:hint="eastAsia"/>
        </w:rPr>
      </w:pPr>
      <w:r>
        <w:rPr>
          <w:b/>
          <w:sz w:val="26"/>
          <w:szCs w:val="26"/>
        </w:rPr>
        <w:t>«Северо-Байкальский район»                                                                  И.В. Пухарев</w:t>
      </w:r>
    </w:p>
    <w:p w:rsidR="003B68E4" w:rsidRDefault="003B68E4">
      <w:pPr>
        <w:pStyle w:val="Standard"/>
        <w:rPr>
          <w:rFonts w:hint="eastAsia"/>
          <w:b/>
          <w:sz w:val="26"/>
          <w:szCs w:val="26"/>
        </w:rPr>
      </w:pPr>
    </w:p>
    <w:p w:rsidR="003B68E4" w:rsidRDefault="003B68E4">
      <w:pPr>
        <w:pStyle w:val="Standard"/>
        <w:rPr>
          <w:rFonts w:hint="eastAsia"/>
          <w:b/>
          <w:sz w:val="26"/>
          <w:szCs w:val="26"/>
        </w:rPr>
      </w:pPr>
    </w:p>
    <w:p w:rsidR="003B68E4" w:rsidRDefault="00401C99">
      <w:pPr>
        <w:pStyle w:val="Standard"/>
        <w:rPr>
          <w:rFonts w:hint="eastAsia"/>
        </w:rPr>
      </w:pPr>
      <w:r>
        <w:rPr>
          <w:sz w:val="20"/>
        </w:rPr>
        <w:t>_________________________</w:t>
      </w:r>
    </w:p>
    <w:p w:rsidR="003B68E4" w:rsidRDefault="00401C99">
      <w:pPr>
        <w:pStyle w:val="Standard"/>
        <w:rPr>
          <w:rFonts w:hint="eastAsia"/>
        </w:rPr>
      </w:pPr>
      <w:r>
        <w:rPr>
          <w:sz w:val="20"/>
        </w:rPr>
        <w:t>Проект подготов</w:t>
      </w:r>
      <w:r>
        <w:rPr>
          <w:sz w:val="20"/>
        </w:rPr>
        <w:t>лен отделом ГЗИЖ МКУ КУМХ</w:t>
      </w:r>
    </w:p>
    <w:p w:rsidR="003B68E4" w:rsidRDefault="00401C99">
      <w:pPr>
        <w:pStyle w:val="Standard"/>
        <w:rPr>
          <w:rFonts w:hint="eastAsia"/>
        </w:rPr>
      </w:pPr>
      <w:r>
        <w:rPr>
          <w:sz w:val="20"/>
        </w:rPr>
        <w:t xml:space="preserve">исп. Федосеева Е.Ю., </w:t>
      </w:r>
      <w:r>
        <w:rPr>
          <w:rFonts w:ascii="Wingdings" w:hAnsi="Wingdings"/>
          <w:sz w:val="20"/>
        </w:rPr>
        <w:t></w:t>
      </w:r>
      <w:r>
        <w:rPr>
          <w:sz w:val="20"/>
        </w:rPr>
        <w:t>47124</w:t>
      </w:r>
    </w:p>
    <w:p w:rsidR="003B68E4" w:rsidRDefault="003B68E4">
      <w:pPr>
        <w:pStyle w:val="Standard"/>
        <w:rPr>
          <w:rFonts w:hint="eastAsia"/>
        </w:rPr>
      </w:pPr>
    </w:p>
    <w:p w:rsidR="003B68E4" w:rsidRDefault="003B68E4">
      <w:pPr>
        <w:pStyle w:val="Standard"/>
        <w:rPr>
          <w:rFonts w:hint="eastAsia"/>
        </w:rPr>
      </w:pPr>
    </w:p>
    <w:p w:rsidR="003B68E4" w:rsidRDefault="003B68E4">
      <w:pPr>
        <w:pStyle w:val="Standard"/>
        <w:rPr>
          <w:rFonts w:hint="eastAsia"/>
        </w:rPr>
      </w:pPr>
    </w:p>
    <w:p w:rsidR="003B68E4" w:rsidRDefault="003B68E4">
      <w:pPr>
        <w:pStyle w:val="Standard"/>
        <w:rPr>
          <w:rFonts w:hint="eastAsia"/>
        </w:rPr>
      </w:pPr>
    </w:p>
    <w:p w:rsidR="003B68E4" w:rsidRDefault="00401C99">
      <w:pPr>
        <w:pStyle w:val="Standard"/>
        <w:jc w:val="right"/>
        <w:rPr>
          <w:rFonts w:ascii="Times New Roman" w:hAnsi="Times New Roman"/>
        </w:rPr>
      </w:pPr>
      <w:r>
        <w:rPr>
          <w:rFonts w:ascii="Times New Roman" w:hAnsi="Times New Roman"/>
        </w:rPr>
        <w:t>П</w:t>
      </w:r>
      <w:r>
        <w:rPr>
          <w:rFonts w:ascii="Times New Roman" w:hAnsi="Times New Roman"/>
          <w:sz w:val="18"/>
          <w:szCs w:val="18"/>
        </w:rPr>
        <w:t>риложение к Решению Совета депутатов</w:t>
      </w:r>
    </w:p>
    <w:p w:rsidR="003B68E4" w:rsidRDefault="00401C99">
      <w:pPr>
        <w:pStyle w:val="Standard"/>
        <w:jc w:val="right"/>
        <w:rPr>
          <w:rFonts w:ascii="Times New Roman" w:hAnsi="Times New Roman"/>
          <w:sz w:val="18"/>
          <w:szCs w:val="18"/>
        </w:rPr>
      </w:pPr>
      <w:r>
        <w:rPr>
          <w:rFonts w:ascii="Times New Roman" w:hAnsi="Times New Roman"/>
          <w:sz w:val="18"/>
          <w:szCs w:val="18"/>
        </w:rPr>
        <w:t>муниципального образования «Северо-Байкальский район»</w:t>
      </w:r>
    </w:p>
    <w:p w:rsidR="003B68E4" w:rsidRDefault="00401C99">
      <w:pPr>
        <w:pStyle w:val="Standard"/>
        <w:jc w:val="right"/>
        <w:rPr>
          <w:rFonts w:ascii="Times New Roman" w:hAnsi="Times New Roman"/>
          <w:sz w:val="18"/>
          <w:szCs w:val="18"/>
        </w:rPr>
      </w:pPr>
      <w:r>
        <w:rPr>
          <w:rFonts w:ascii="Times New Roman" w:hAnsi="Times New Roman"/>
          <w:sz w:val="18"/>
          <w:szCs w:val="18"/>
        </w:rPr>
        <w:t>от 11.02.2026 № 159-</w:t>
      </w:r>
      <w:r>
        <w:rPr>
          <w:rFonts w:ascii="Times New Roman" w:hAnsi="Times New Roman"/>
          <w:sz w:val="18"/>
          <w:szCs w:val="18"/>
          <w:lang w:val="en-US"/>
        </w:rPr>
        <w:t>VII</w:t>
      </w:r>
    </w:p>
    <w:p w:rsidR="003B68E4" w:rsidRDefault="003B68E4">
      <w:pPr>
        <w:pStyle w:val="Standard"/>
        <w:shd w:val="clear" w:color="auto" w:fill="FFFFFF"/>
        <w:ind w:left="24" w:right="-2"/>
        <w:jc w:val="right"/>
        <w:rPr>
          <w:rFonts w:ascii="Times New Roman" w:hAnsi="Times New Roman"/>
          <w:b/>
        </w:rPr>
      </w:pPr>
    </w:p>
    <w:p w:rsidR="003B68E4" w:rsidRDefault="003B68E4">
      <w:pPr>
        <w:pStyle w:val="Standard"/>
        <w:shd w:val="clear" w:color="auto" w:fill="FFFFFF"/>
        <w:ind w:left="24" w:right="850"/>
        <w:jc w:val="center"/>
        <w:rPr>
          <w:rFonts w:ascii="Times New Roman" w:hAnsi="Times New Roman"/>
          <w:b/>
        </w:rPr>
      </w:pPr>
    </w:p>
    <w:p w:rsidR="003B68E4" w:rsidRDefault="003B68E4">
      <w:pPr>
        <w:pStyle w:val="Standard"/>
        <w:shd w:val="clear" w:color="auto" w:fill="FFFFFF"/>
        <w:ind w:left="24" w:right="850"/>
        <w:jc w:val="center"/>
        <w:rPr>
          <w:rFonts w:ascii="Times New Roman" w:hAnsi="Times New Roman"/>
          <w:b/>
        </w:rPr>
      </w:pPr>
    </w:p>
    <w:p w:rsidR="003B68E4" w:rsidRDefault="003B68E4">
      <w:pPr>
        <w:pStyle w:val="Standard"/>
        <w:shd w:val="clear" w:color="auto" w:fill="FFFFFF"/>
        <w:ind w:left="24" w:right="850"/>
        <w:jc w:val="center"/>
        <w:rPr>
          <w:rFonts w:ascii="Times New Roman" w:hAnsi="Times New Roman"/>
          <w:b/>
        </w:rPr>
      </w:pPr>
    </w:p>
    <w:p w:rsidR="003B68E4" w:rsidRDefault="003B68E4">
      <w:pPr>
        <w:pStyle w:val="Standard"/>
        <w:shd w:val="clear" w:color="auto" w:fill="FFFFFF"/>
        <w:ind w:left="24" w:right="850"/>
        <w:jc w:val="center"/>
        <w:rPr>
          <w:rFonts w:hint="eastAsia"/>
        </w:rPr>
      </w:pPr>
    </w:p>
    <w:p w:rsidR="003B68E4" w:rsidRDefault="003B68E4">
      <w:pPr>
        <w:pStyle w:val="afe"/>
        <w:spacing w:before="0" w:after="0"/>
        <w:ind w:left="0" w:firstLine="426"/>
      </w:pPr>
    </w:p>
    <w:p w:rsidR="003B68E4" w:rsidRDefault="003B68E4">
      <w:pPr>
        <w:pStyle w:val="afe"/>
        <w:spacing w:before="0" w:after="0"/>
        <w:ind w:left="0" w:firstLine="426"/>
        <w:rPr>
          <w:rFonts w:ascii="Times New Roman" w:hAnsi="Times New Roman"/>
          <w:spacing w:val="-10"/>
          <w:sz w:val="40"/>
          <w:szCs w:val="40"/>
        </w:rPr>
      </w:pPr>
    </w:p>
    <w:p w:rsidR="003B68E4" w:rsidRDefault="003B68E4">
      <w:pPr>
        <w:pStyle w:val="afe"/>
        <w:spacing w:before="0" w:after="0"/>
        <w:ind w:left="0" w:firstLine="426"/>
        <w:rPr>
          <w:rFonts w:ascii="Times New Roman" w:hAnsi="Times New Roman"/>
          <w:spacing w:val="-10"/>
          <w:sz w:val="40"/>
          <w:szCs w:val="40"/>
        </w:rPr>
      </w:pPr>
    </w:p>
    <w:p w:rsidR="003B68E4" w:rsidRDefault="003B68E4">
      <w:pPr>
        <w:pStyle w:val="afe"/>
        <w:spacing w:before="0" w:after="0"/>
        <w:ind w:left="0" w:firstLine="426"/>
        <w:rPr>
          <w:rFonts w:ascii="Times New Roman" w:hAnsi="Times New Roman"/>
          <w:spacing w:val="-10"/>
          <w:sz w:val="40"/>
          <w:szCs w:val="40"/>
        </w:rPr>
      </w:pPr>
    </w:p>
    <w:p w:rsidR="003B68E4" w:rsidRDefault="003B68E4">
      <w:pPr>
        <w:pStyle w:val="afe"/>
        <w:spacing w:before="0" w:after="0"/>
        <w:ind w:left="0" w:firstLine="426"/>
        <w:rPr>
          <w:rFonts w:ascii="Times New Roman" w:hAnsi="Times New Roman"/>
          <w:spacing w:val="-10"/>
          <w:sz w:val="40"/>
          <w:szCs w:val="40"/>
        </w:rPr>
      </w:pPr>
    </w:p>
    <w:p w:rsidR="003B68E4" w:rsidRDefault="003B68E4">
      <w:pPr>
        <w:pStyle w:val="afe"/>
        <w:spacing w:before="0" w:after="0"/>
        <w:ind w:left="0" w:firstLine="426"/>
        <w:rPr>
          <w:rFonts w:ascii="Times New Roman" w:hAnsi="Times New Roman"/>
          <w:spacing w:val="-10"/>
          <w:sz w:val="40"/>
          <w:szCs w:val="40"/>
        </w:rPr>
      </w:pPr>
    </w:p>
    <w:p w:rsidR="003B68E4" w:rsidRDefault="003B68E4">
      <w:pPr>
        <w:pStyle w:val="afe"/>
        <w:spacing w:before="0" w:after="0"/>
        <w:ind w:left="0" w:firstLine="426"/>
        <w:rPr>
          <w:rFonts w:ascii="Times New Roman" w:hAnsi="Times New Roman"/>
          <w:spacing w:val="-10"/>
          <w:sz w:val="40"/>
          <w:szCs w:val="40"/>
        </w:rPr>
      </w:pPr>
    </w:p>
    <w:p w:rsidR="003B68E4" w:rsidRDefault="003B68E4">
      <w:pPr>
        <w:pStyle w:val="afe"/>
        <w:spacing w:before="0" w:after="0"/>
        <w:ind w:left="0" w:firstLine="426"/>
        <w:rPr>
          <w:rFonts w:ascii="Times New Roman" w:hAnsi="Times New Roman"/>
          <w:spacing w:val="-10"/>
          <w:sz w:val="40"/>
          <w:szCs w:val="40"/>
        </w:rPr>
      </w:pPr>
    </w:p>
    <w:p w:rsidR="003B68E4" w:rsidRDefault="003B68E4">
      <w:pPr>
        <w:pStyle w:val="afe"/>
        <w:spacing w:before="0" w:after="0"/>
        <w:ind w:left="0" w:firstLine="426"/>
        <w:rPr>
          <w:rFonts w:ascii="Times New Roman" w:hAnsi="Times New Roman"/>
          <w:spacing w:val="-10"/>
          <w:sz w:val="40"/>
          <w:szCs w:val="40"/>
        </w:rPr>
      </w:pPr>
    </w:p>
    <w:p w:rsidR="003B68E4" w:rsidRDefault="00401C99">
      <w:pPr>
        <w:pStyle w:val="afe"/>
        <w:spacing w:before="0" w:after="0"/>
        <w:ind w:left="0" w:firstLine="426"/>
      </w:pPr>
      <w:r>
        <w:rPr>
          <w:rFonts w:ascii="Times New Roman" w:hAnsi="Times New Roman"/>
          <w:spacing w:val="-10"/>
          <w:sz w:val="40"/>
          <w:szCs w:val="40"/>
        </w:rPr>
        <w:t>ПРАВИЛА ЗЕМЛЕПОЛЬЗОВАНИЯ И ЗАСТРОЙКИ</w:t>
      </w:r>
    </w:p>
    <w:p w:rsidR="003B68E4" w:rsidRDefault="00401C99">
      <w:pPr>
        <w:pStyle w:val="afe"/>
        <w:spacing w:before="0" w:after="0"/>
        <w:ind w:left="0" w:firstLine="426"/>
      </w:pPr>
      <w:r>
        <w:rPr>
          <w:rFonts w:ascii="Times New Roman" w:hAnsi="Times New Roman"/>
          <w:spacing w:val="-10"/>
          <w:sz w:val="40"/>
          <w:szCs w:val="40"/>
        </w:rPr>
        <w:t>МУНИЦИПАЛЬНОГО ОБРАЗОВАНИЯ</w:t>
      </w:r>
    </w:p>
    <w:p w:rsidR="003B68E4" w:rsidRDefault="00401C99">
      <w:pPr>
        <w:pStyle w:val="afe"/>
        <w:spacing w:before="0" w:after="0"/>
        <w:ind w:left="0" w:firstLine="426"/>
      </w:pPr>
      <w:r>
        <w:rPr>
          <w:rFonts w:ascii="Times New Roman" w:hAnsi="Times New Roman"/>
          <w:spacing w:val="-10"/>
          <w:sz w:val="40"/>
          <w:szCs w:val="40"/>
        </w:rPr>
        <w:t>ГОРОДСКОГО ПОСЕЛЕНИЯ</w:t>
      </w:r>
    </w:p>
    <w:p w:rsidR="003B68E4" w:rsidRDefault="00401C99">
      <w:pPr>
        <w:pStyle w:val="afe"/>
        <w:spacing w:before="0" w:after="0"/>
        <w:ind w:left="0" w:firstLine="426"/>
      </w:pPr>
      <w:r>
        <w:rPr>
          <w:rFonts w:ascii="Times New Roman" w:hAnsi="Times New Roman"/>
          <w:spacing w:val="-10"/>
          <w:sz w:val="40"/>
          <w:szCs w:val="40"/>
        </w:rPr>
        <w:t>«ПОСЕЛОК НИЖНЕАНГАРСК»</w:t>
      </w:r>
    </w:p>
    <w:p w:rsidR="003B68E4" w:rsidRDefault="003B68E4">
      <w:pPr>
        <w:pStyle w:val="Standard"/>
        <w:ind w:firstLine="426"/>
        <w:rPr>
          <w:rFonts w:hint="eastAsia"/>
          <w:b/>
        </w:rPr>
      </w:pPr>
    </w:p>
    <w:p w:rsidR="003B68E4" w:rsidRDefault="003B68E4">
      <w:pPr>
        <w:pStyle w:val="Standard"/>
        <w:ind w:firstLine="426"/>
        <w:rPr>
          <w:rFonts w:hint="eastAsia"/>
          <w:b/>
        </w:rPr>
      </w:pPr>
    </w:p>
    <w:p w:rsidR="003B68E4" w:rsidRDefault="003B68E4">
      <w:pPr>
        <w:pStyle w:val="Standard"/>
        <w:ind w:firstLine="426"/>
        <w:rPr>
          <w:rFonts w:hint="eastAsia"/>
          <w:b/>
        </w:rPr>
      </w:pPr>
    </w:p>
    <w:p w:rsidR="003B68E4" w:rsidRDefault="003B68E4">
      <w:pPr>
        <w:pStyle w:val="Standard"/>
        <w:ind w:firstLine="426"/>
        <w:rPr>
          <w:rFonts w:hint="eastAsia"/>
          <w:b/>
        </w:rPr>
      </w:pPr>
    </w:p>
    <w:p w:rsidR="003B68E4" w:rsidRDefault="003B68E4">
      <w:pPr>
        <w:pStyle w:val="Standard"/>
        <w:ind w:firstLine="426"/>
        <w:rPr>
          <w:rFonts w:hint="eastAsia"/>
          <w:b/>
        </w:rPr>
      </w:pPr>
    </w:p>
    <w:p w:rsidR="003B68E4" w:rsidRDefault="003B68E4">
      <w:pPr>
        <w:pStyle w:val="Standard"/>
        <w:ind w:firstLine="426"/>
        <w:rPr>
          <w:rFonts w:hint="eastAsia"/>
          <w:b/>
        </w:rPr>
      </w:pPr>
    </w:p>
    <w:p w:rsidR="003B68E4" w:rsidRDefault="003B68E4">
      <w:pPr>
        <w:pStyle w:val="Standard"/>
        <w:ind w:firstLine="426"/>
        <w:rPr>
          <w:rFonts w:hint="eastAsia"/>
          <w:b/>
        </w:rPr>
      </w:pPr>
    </w:p>
    <w:p w:rsidR="003B68E4" w:rsidRDefault="003B68E4">
      <w:pPr>
        <w:pStyle w:val="Standard"/>
        <w:ind w:firstLine="426"/>
        <w:rPr>
          <w:rFonts w:hint="eastAsia"/>
          <w:b/>
        </w:rPr>
      </w:pPr>
    </w:p>
    <w:p w:rsidR="003B68E4" w:rsidRDefault="003B68E4">
      <w:pPr>
        <w:pStyle w:val="Standard"/>
        <w:ind w:firstLine="426"/>
        <w:rPr>
          <w:rFonts w:hint="eastAsia"/>
          <w:b/>
        </w:rPr>
      </w:pPr>
    </w:p>
    <w:p w:rsidR="003B68E4" w:rsidRDefault="003B68E4">
      <w:pPr>
        <w:pStyle w:val="Standard"/>
        <w:ind w:firstLine="426"/>
        <w:rPr>
          <w:rFonts w:hint="eastAsia"/>
          <w:b/>
        </w:rPr>
      </w:pPr>
    </w:p>
    <w:p w:rsidR="003B68E4" w:rsidRDefault="003B68E4">
      <w:pPr>
        <w:pStyle w:val="Standard"/>
        <w:ind w:firstLine="426"/>
        <w:rPr>
          <w:rFonts w:hint="eastAsia"/>
          <w:b/>
        </w:rPr>
      </w:pPr>
    </w:p>
    <w:p w:rsidR="003B68E4" w:rsidRDefault="003B68E4">
      <w:pPr>
        <w:pStyle w:val="Standard"/>
        <w:ind w:firstLine="426"/>
        <w:rPr>
          <w:rFonts w:hint="eastAsia"/>
          <w:b/>
        </w:rPr>
      </w:pPr>
    </w:p>
    <w:p w:rsidR="003B68E4" w:rsidRDefault="00401C99">
      <w:pPr>
        <w:pStyle w:val="Standard"/>
        <w:ind w:firstLine="426"/>
        <w:rPr>
          <w:rFonts w:hint="eastAsia"/>
        </w:rPr>
      </w:pPr>
      <w:r>
        <w:rPr>
          <w:b/>
        </w:rPr>
        <w:t xml:space="preserve">Разработчик: </w:t>
      </w:r>
      <w:r>
        <w:t>ООО «НижНовСтройПроект»</w:t>
      </w:r>
    </w:p>
    <w:p w:rsidR="003B68E4" w:rsidRDefault="003B68E4">
      <w:pPr>
        <w:pStyle w:val="Standard"/>
        <w:ind w:firstLine="426"/>
        <w:rPr>
          <w:rFonts w:hint="eastAsia"/>
          <w:b/>
        </w:rPr>
      </w:pPr>
    </w:p>
    <w:p w:rsidR="003B68E4" w:rsidRDefault="00401C99">
      <w:pPr>
        <w:pStyle w:val="Standard"/>
        <w:ind w:firstLine="426"/>
        <w:rPr>
          <w:rFonts w:hint="eastAsia"/>
        </w:rPr>
      </w:pPr>
      <w:r>
        <w:rPr>
          <w:b/>
        </w:rPr>
        <w:t>Авторский состав:</w:t>
      </w:r>
    </w:p>
    <w:p w:rsidR="003B68E4" w:rsidRDefault="00401C99">
      <w:pPr>
        <w:pStyle w:val="afe"/>
        <w:spacing w:before="0" w:after="0"/>
        <w:ind w:left="0" w:firstLine="426"/>
        <w:jc w:val="left"/>
      </w:pPr>
      <w:r>
        <w:rPr>
          <w:rFonts w:ascii="Times New Roman" w:hAnsi="Times New Roman"/>
          <w:b w:val="0"/>
          <w:bCs w:val="0"/>
          <w:sz w:val="24"/>
          <w:lang w:eastAsia="ru-RU"/>
        </w:rPr>
        <w:t>Главный архитектор проекта</w:t>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 xml:space="preserve">            Н.С. Журавлева</w:t>
      </w:r>
    </w:p>
    <w:p w:rsidR="003B68E4" w:rsidRDefault="00401C99">
      <w:pPr>
        <w:pStyle w:val="afe"/>
        <w:spacing w:before="0" w:after="0"/>
        <w:ind w:left="0" w:firstLine="426"/>
        <w:jc w:val="left"/>
      </w:pPr>
      <w:r>
        <w:rPr>
          <w:rFonts w:ascii="Times New Roman" w:hAnsi="Times New Roman"/>
          <w:b w:val="0"/>
          <w:bCs w:val="0"/>
          <w:sz w:val="24"/>
          <w:lang w:eastAsia="ru-RU"/>
        </w:rPr>
        <w:t>Архитектор</w:t>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t xml:space="preserve">    </w:t>
      </w:r>
      <w:r>
        <w:rPr>
          <w:rFonts w:ascii="Times New Roman" w:hAnsi="Times New Roman"/>
          <w:b w:val="0"/>
          <w:bCs w:val="0"/>
          <w:sz w:val="24"/>
          <w:lang w:eastAsia="ru-RU"/>
        </w:rPr>
        <w:tab/>
        <w:t xml:space="preserve">            А.А. Паничева</w:t>
      </w:r>
    </w:p>
    <w:p w:rsidR="003B68E4" w:rsidRDefault="00401C99">
      <w:pPr>
        <w:pStyle w:val="afe"/>
        <w:spacing w:before="0" w:after="0"/>
        <w:ind w:left="0" w:firstLine="426"/>
        <w:jc w:val="left"/>
      </w:pPr>
      <w:r>
        <w:rPr>
          <w:rFonts w:ascii="Times New Roman" w:hAnsi="Times New Roman"/>
          <w:b w:val="0"/>
          <w:bCs w:val="0"/>
          <w:sz w:val="24"/>
          <w:lang w:eastAsia="ru-RU"/>
        </w:rPr>
        <w:t>Графическое оформление</w:t>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t xml:space="preserve">            В.В. Пузанова</w:t>
      </w:r>
    </w:p>
    <w:p w:rsidR="003B68E4" w:rsidRDefault="003B68E4">
      <w:pPr>
        <w:pStyle w:val="Standard"/>
        <w:rPr>
          <w:rFonts w:hint="eastAsia"/>
        </w:rPr>
      </w:pPr>
    </w:p>
    <w:p w:rsidR="003B68E4" w:rsidRDefault="00401C99">
      <w:pPr>
        <w:pStyle w:val="Standard"/>
        <w:pageBreakBefore/>
        <w:ind w:right="175"/>
        <w:jc w:val="center"/>
        <w:rPr>
          <w:rFonts w:hint="eastAsia"/>
        </w:rPr>
      </w:pPr>
      <w:r>
        <w:rPr>
          <w:b/>
          <w:caps/>
        </w:rPr>
        <w:lastRenderedPageBreak/>
        <w:t>содержание</w:t>
      </w:r>
    </w:p>
    <w:tbl>
      <w:tblPr>
        <w:tblW w:w="10408" w:type="dxa"/>
        <w:jc w:val="center"/>
        <w:tblLayout w:type="fixed"/>
        <w:tblCellMar>
          <w:left w:w="10" w:type="dxa"/>
          <w:right w:w="10" w:type="dxa"/>
        </w:tblCellMar>
        <w:tblLook w:val="0000" w:firstRow="0" w:lastRow="0" w:firstColumn="0" w:lastColumn="0" w:noHBand="0" w:noVBand="0"/>
      </w:tblPr>
      <w:tblGrid>
        <w:gridCol w:w="9747"/>
        <w:gridCol w:w="661"/>
      </w:tblGrid>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jc w:val="center"/>
              <w:rPr>
                <w:rFonts w:hint="eastAsia"/>
                <w:kern w:val="0"/>
                <w:sz w:val="22"/>
                <w:lang w:bidi="ar-SA"/>
              </w:rPr>
            </w:pPr>
            <w:r>
              <w:rPr>
                <w:b/>
                <w:kern w:val="0"/>
                <w:sz w:val="22"/>
                <w:lang w:bidi="ar-SA"/>
              </w:rPr>
              <w:t>Наименование</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jc w:val="center"/>
              <w:rPr>
                <w:rFonts w:hint="eastAsia"/>
                <w:kern w:val="0"/>
                <w:sz w:val="22"/>
                <w:lang w:bidi="ar-SA"/>
              </w:rPr>
            </w:pPr>
            <w:r>
              <w:rPr>
                <w:b/>
                <w:kern w:val="0"/>
                <w:sz w:val="22"/>
                <w:lang w:bidi="ar-SA"/>
              </w:rPr>
              <w:t>Стр.</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b/>
                <w:caps/>
                <w:kern w:val="0"/>
                <w:sz w:val="22"/>
                <w:lang w:bidi="ar-SA"/>
              </w:rPr>
              <w:t>Введение</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kern w:val="0"/>
                <w:sz w:val="22"/>
                <w:lang w:bidi="ar-SA"/>
              </w:rPr>
              <w:t>3</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b/>
                <w:caps/>
                <w:kern w:val="0"/>
                <w:sz w:val="22"/>
                <w:lang w:bidi="ar-SA"/>
              </w:rPr>
              <w:t>ГЛАВА 1.</w:t>
            </w:r>
            <w:r>
              <w:rPr>
                <w:b/>
                <w:kern w:val="0"/>
                <w:sz w:val="22"/>
                <w:lang w:bidi="ar-SA"/>
              </w:rPr>
              <w:t xml:space="preserve"> ПОРЯДОК ПРИМЕНЕНИЯ ПРАВИЛ ЗЕМЛЕПОЛЬЗОВАНИЯ И ЗАСТРОЙКИ ИВНЕСЕНИЯ В НИХ ИЗМЕНЕНИЙ</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kern w:val="0"/>
                <w:sz w:val="22"/>
                <w:lang w:bidi="ar-SA"/>
              </w:rPr>
              <w:t>4</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jc w:val="both"/>
              <w:rPr>
                <w:rFonts w:hint="eastAsia"/>
                <w:kern w:val="0"/>
                <w:sz w:val="22"/>
                <w:lang w:bidi="ar-SA"/>
              </w:rPr>
            </w:pPr>
            <w:r>
              <w:rPr>
                <w:kern w:val="0"/>
                <w:sz w:val="22"/>
                <w:lang w:bidi="ar-SA"/>
              </w:rPr>
              <w:t>Статья 1. Регулирование землепользования и застройки органами местного самоуправления</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4</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tabs>
                <w:tab w:val="left" w:pos="708"/>
                <w:tab w:val="center" w:pos="4677"/>
                <w:tab w:val="right" w:pos="9355"/>
              </w:tabs>
              <w:jc w:val="both"/>
              <w:rPr>
                <w:rFonts w:hint="eastAsia"/>
                <w:kern w:val="0"/>
                <w:sz w:val="22"/>
                <w:lang w:bidi="ar-SA"/>
              </w:rPr>
            </w:pPr>
            <w:r>
              <w:rPr>
                <w:kern w:val="0"/>
                <w:sz w:val="22"/>
                <w:lang w:bidi="ar-SA"/>
              </w:rPr>
              <w:t>Статья 2. Изменение видов разрешенного использования земельных участков и объектов</w:t>
            </w:r>
            <w:r>
              <w:rPr>
                <w:kern w:val="0"/>
                <w:sz w:val="22"/>
                <w:lang w:bidi="ar-SA"/>
              </w:rPr>
              <w:t xml:space="preserve"> капитального строительства физическими и юридическими лицами</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6</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jc w:val="both"/>
              <w:rPr>
                <w:rFonts w:hint="eastAsia"/>
                <w:kern w:val="0"/>
                <w:sz w:val="22"/>
                <w:lang w:bidi="ar-SA"/>
              </w:rPr>
            </w:pPr>
            <w:r>
              <w:rPr>
                <w:bCs/>
                <w:kern w:val="0"/>
                <w:sz w:val="22"/>
                <w:lang w:bidi="ar-SA"/>
              </w:rPr>
              <w:t xml:space="preserve">Статья 3. </w:t>
            </w:r>
            <w:r>
              <w:rPr>
                <w:kern w:val="0"/>
                <w:sz w:val="22"/>
                <w:lang w:bidi="ar-SA"/>
              </w:rPr>
              <w:t>Подготовка документации по планировке территории органами местного самоуправления</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6</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bCs/>
                <w:kern w:val="0"/>
                <w:sz w:val="22"/>
                <w:lang w:bidi="ar-SA"/>
              </w:rPr>
              <w:t xml:space="preserve">Статья 4. </w:t>
            </w:r>
            <w:r>
              <w:rPr>
                <w:kern w:val="0"/>
                <w:sz w:val="22"/>
                <w:lang w:bidi="ar-SA"/>
              </w:rPr>
              <w:t>Проведение публичных слушаний по вопросам землепользования и застройки</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6</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bCs/>
                <w:kern w:val="0"/>
                <w:sz w:val="22"/>
                <w:lang w:bidi="ar-SA"/>
              </w:rPr>
              <w:t xml:space="preserve">Статья 5. </w:t>
            </w:r>
            <w:r>
              <w:rPr>
                <w:kern w:val="0"/>
                <w:sz w:val="22"/>
                <w:lang w:bidi="ar-SA"/>
              </w:rPr>
              <w:t>Внесение изменений в настоящие Правила</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6</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widowControl w:val="0"/>
              <w:jc w:val="both"/>
              <w:outlineLvl w:val="2"/>
              <w:rPr>
                <w:rFonts w:hint="eastAsia"/>
                <w:kern w:val="0"/>
                <w:sz w:val="22"/>
                <w:lang w:bidi="ar-SA"/>
              </w:rPr>
            </w:pPr>
            <w:r>
              <w:rPr>
                <w:kern w:val="0"/>
                <w:sz w:val="22"/>
                <w:lang w:bidi="ar-SA"/>
              </w:rPr>
              <w:t>Статья 6. Регулирование иных вопросов землепользования и застройки</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6</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widowControl w:val="0"/>
              <w:outlineLvl w:val="1"/>
              <w:rPr>
                <w:rFonts w:hint="eastAsia"/>
                <w:kern w:val="0"/>
                <w:sz w:val="22"/>
                <w:lang w:bidi="ar-SA"/>
              </w:rPr>
            </w:pPr>
            <w:r>
              <w:rPr>
                <w:b/>
                <w:kern w:val="0"/>
                <w:sz w:val="22"/>
                <w:lang w:bidi="ar-SA"/>
              </w:rPr>
              <w:t>ГЛАВА 2. КАРТА ГРАДОСТРОИТЕЛЬНОГО ЗОНИРОВАНИЯ</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7</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widowControl w:val="0"/>
              <w:jc w:val="both"/>
              <w:outlineLvl w:val="2"/>
              <w:rPr>
                <w:rFonts w:hint="eastAsia"/>
                <w:kern w:val="0"/>
                <w:sz w:val="22"/>
                <w:lang w:bidi="ar-SA"/>
              </w:rPr>
            </w:pPr>
            <w:r>
              <w:rPr>
                <w:kern w:val="0"/>
                <w:sz w:val="22"/>
                <w:lang w:bidi="ar-SA"/>
              </w:rPr>
              <w:t>Статья 7. Виды и состав территориальных зон</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7</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widowControl w:val="0"/>
              <w:jc w:val="both"/>
              <w:outlineLvl w:val="2"/>
              <w:rPr>
                <w:rFonts w:hint="eastAsia"/>
                <w:kern w:val="0"/>
                <w:sz w:val="22"/>
                <w:lang w:bidi="ar-SA"/>
              </w:rPr>
            </w:pPr>
            <w:r>
              <w:rPr>
                <w:kern w:val="0"/>
                <w:sz w:val="22"/>
                <w:lang w:bidi="ar-SA"/>
              </w:rPr>
              <w:t>Статья 8. Карта градостроительного зонирования</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9</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b/>
                <w:caps/>
                <w:kern w:val="0"/>
                <w:sz w:val="22"/>
                <w:lang w:bidi="ar-SA"/>
              </w:rPr>
              <w:t>ГЛАВА 3. ГРАДОСТРОИТЕЛЬНЫЕ РЕГЛАМЕНТЫ</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10</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bidi="ar-SA"/>
              </w:rPr>
              <w:t>Статья 9. Градостроительный регламент</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10</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bidi="ar-SA"/>
              </w:rPr>
              <w:t>Статья 10. Виды разрешенного использования земельных участков и объектов капитального строительства</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10</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widowControl w:val="0"/>
              <w:outlineLvl w:val="2"/>
              <w:rPr>
                <w:rFonts w:hint="eastAsia"/>
                <w:kern w:val="0"/>
                <w:sz w:val="22"/>
                <w:lang w:bidi="ar-SA"/>
              </w:rPr>
            </w:pPr>
            <w:r>
              <w:rPr>
                <w:kern w:val="0"/>
                <w:sz w:val="22"/>
                <w:lang w:bidi="ar-SA"/>
              </w:rPr>
              <w:t>Статья 11. Предельные размеры земельных участков и предельные пара</w:t>
            </w:r>
            <w:r>
              <w:rPr>
                <w:kern w:val="0"/>
                <w:sz w:val="22"/>
                <w:lang w:bidi="ar-SA"/>
              </w:rPr>
              <w:t>метры разрешенного строительства, реконструкции объектов капитального строительства</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10</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bidi="ar-SA"/>
              </w:rPr>
              <w:t>Статья 12. Жилые зоны</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11</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bidi="ar-SA"/>
              </w:rPr>
              <w:t>Статья 13. Общественно-деловые зоны</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15</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bidi="ar-SA"/>
              </w:rPr>
              <w:t>Статья 14. Производственные зоны</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16</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bidi="ar-SA"/>
              </w:rPr>
              <w:t>Статья 15. Зона инженерной инфраструктуры</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18</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bidi="ar-SA"/>
              </w:rPr>
              <w:t xml:space="preserve">Статья 16. Зоны </w:t>
            </w:r>
            <w:r>
              <w:rPr>
                <w:kern w:val="0"/>
                <w:sz w:val="22"/>
                <w:lang w:bidi="ar-SA"/>
              </w:rPr>
              <w:t>транспортной инфраструктуры</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18</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bidi="ar-SA"/>
              </w:rPr>
              <w:t>Статья 17. Рекреационные зоны</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19</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bidi="ar-SA"/>
              </w:rPr>
              <w:t>Статья 18. Зоны сельскохозяйственного использования</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20</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bidi="ar-SA"/>
              </w:rPr>
              <w:t>Статья 19. Зоны специального назначения</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21</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bidi="ar-SA"/>
              </w:rPr>
              <w:t>Статья 20. Территории общего пользования</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22</w:t>
            </w:r>
          </w:p>
        </w:tc>
      </w:tr>
      <w:tr w:rsidR="003B68E4">
        <w:tblPrEx>
          <w:tblCellMar>
            <w:top w:w="0" w:type="dxa"/>
            <w:bottom w:w="0" w:type="dxa"/>
          </w:tblCellMar>
        </w:tblPrEx>
        <w:trPr>
          <w:jc w:val="center"/>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widowControl w:val="0"/>
              <w:jc w:val="both"/>
              <w:outlineLvl w:val="2"/>
              <w:rPr>
                <w:rFonts w:hint="eastAsia"/>
                <w:kern w:val="0"/>
                <w:sz w:val="22"/>
                <w:lang w:bidi="ar-SA"/>
              </w:rPr>
            </w:pPr>
            <w:r>
              <w:rPr>
                <w:kern w:val="0"/>
                <w:sz w:val="22"/>
                <w:lang w:bidi="ar-SA"/>
              </w:rPr>
              <w:t xml:space="preserve">Статья 21. Ограничения использования </w:t>
            </w:r>
            <w:r>
              <w:rPr>
                <w:kern w:val="0"/>
                <w:sz w:val="22"/>
                <w:lang w:bidi="ar-SA"/>
              </w:rPr>
              <w:t>земельных участков и объектов капитального строительства</w:t>
            </w:r>
          </w:p>
        </w:tc>
        <w:tc>
          <w:tcPr>
            <w:tcW w:w="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bidi="ar-SA"/>
              </w:rPr>
              <w:t>23</w:t>
            </w:r>
          </w:p>
        </w:tc>
      </w:tr>
    </w:tbl>
    <w:p w:rsidR="003B68E4" w:rsidRDefault="00401C99">
      <w:pPr>
        <w:pStyle w:val="Standard"/>
        <w:pageBreakBefore/>
        <w:spacing w:after="200" w:line="276" w:lineRule="auto"/>
        <w:jc w:val="center"/>
        <w:rPr>
          <w:rFonts w:hint="eastAsia"/>
        </w:rPr>
      </w:pPr>
      <w:r>
        <w:rPr>
          <w:b/>
          <w:caps/>
        </w:rPr>
        <w:lastRenderedPageBreak/>
        <w:t>ВВЕДЕНИЕ</w:t>
      </w:r>
    </w:p>
    <w:p w:rsidR="003B68E4" w:rsidRDefault="00401C99">
      <w:pPr>
        <w:pStyle w:val="af"/>
        <w:spacing w:before="200"/>
      </w:pPr>
      <w:r>
        <w:rPr>
          <w:color w:val="auto"/>
        </w:rPr>
        <w:t xml:space="preserve">Проект разработан с учетом Приказа Министерства экономического развития РФ от 1 сентября 2014 г. № 540 "Об утверждении классификатора видов разрешенного использования земельных </w:t>
      </w:r>
      <w:r>
        <w:rPr>
          <w:color w:val="auto"/>
        </w:rPr>
        <w:t xml:space="preserve">участков", в соответствие с частью 6¹ статьи 30 Градостроительного кодекса Российской Федерации, а также с учетом нормативно-правовых актов Администрации МО «Северо-Байкальский район» и МО ГП «Поселок Нижнеангарск», принятых за прошедший после утверждения </w:t>
      </w:r>
      <w:r>
        <w:rPr>
          <w:color w:val="auto"/>
        </w:rPr>
        <w:t>Правил период.</w:t>
      </w:r>
    </w:p>
    <w:p w:rsidR="003B68E4" w:rsidRDefault="00401C99">
      <w:pPr>
        <w:pStyle w:val="Standard"/>
        <w:ind w:firstLine="709"/>
        <w:jc w:val="both"/>
        <w:rPr>
          <w:rFonts w:hint="eastAsia"/>
        </w:rPr>
      </w:pPr>
      <w:r>
        <w:t>Правила землепользования и застройки муниципального образования городского поселения «Поселок Нижнеангарск» разработаны ООО «НижНовСтройПроект» по заказу Муниципального казенного учреждения «Комитет по управлению муниципальным хозяйством» Ад</w:t>
      </w:r>
      <w:r>
        <w:t>министрации МО «Северо-Байкальский район», согласно муниципальному контракту № 15/2022 от 22.04.2022 г.</w:t>
      </w:r>
    </w:p>
    <w:p w:rsidR="003B68E4" w:rsidRDefault="003B68E4">
      <w:pPr>
        <w:pStyle w:val="Standard"/>
        <w:ind w:firstLine="708"/>
        <w:jc w:val="both"/>
        <w:rPr>
          <w:rFonts w:hint="eastAsia"/>
        </w:rPr>
      </w:pPr>
    </w:p>
    <w:p w:rsidR="003B68E4" w:rsidRDefault="003B68E4">
      <w:pPr>
        <w:pStyle w:val="Standard"/>
        <w:spacing w:after="200" w:line="276" w:lineRule="auto"/>
        <w:rPr>
          <w:rFonts w:hint="eastAsia"/>
        </w:rPr>
      </w:pPr>
    </w:p>
    <w:p w:rsidR="003B68E4" w:rsidRDefault="003B68E4">
      <w:pPr>
        <w:pStyle w:val="Standard"/>
        <w:pageBreakBefore/>
        <w:jc w:val="center"/>
        <w:outlineLvl w:val="0"/>
        <w:rPr>
          <w:rFonts w:hint="eastAsia"/>
        </w:rPr>
      </w:pPr>
    </w:p>
    <w:p w:rsidR="003B68E4" w:rsidRDefault="00401C99">
      <w:pPr>
        <w:pStyle w:val="Standard"/>
        <w:pageBreakBefore/>
        <w:jc w:val="center"/>
        <w:outlineLvl w:val="0"/>
        <w:rPr>
          <w:rFonts w:hint="eastAsia"/>
        </w:rPr>
      </w:pPr>
      <w:r>
        <w:rPr>
          <w:b/>
          <w:caps/>
          <w:sz w:val="26"/>
          <w:szCs w:val="26"/>
        </w:rPr>
        <w:lastRenderedPageBreak/>
        <w:t>ГЛАВА 1.</w:t>
      </w:r>
      <w:r>
        <w:rPr>
          <w:b/>
          <w:sz w:val="26"/>
          <w:szCs w:val="26"/>
        </w:rPr>
        <w:t xml:space="preserve"> ПОРЯДОК ПРИМЕНЕНИЯ ПРАВИЛ ЗЕМЛЕПОЛЬЗОВАНИЯ И ЗАСТРОЙКИ, И ВНЕСЕНИЯ В НИХ ИЗМЕНЕНИЙ</w:t>
      </w:r>
    </w:p>
    <w:p w:rsidR="003B68E4" w:rsidRDefault="003B68E4">
      <w:pPr>
        <w:pStyle w:val="Standard"/>
        <w:widowControl w:val="0"/>
        <w:ind w:firstLine="540"/>
        <w:jc w:val="both"/>
        <w:rPr>
          <w:rFonts w:hint="eastAsia"/>
        </w:rPr>
      </w:pPr>
      <w:bookmarkStart w:id="0" w:name="Par35"/>
      <w:bookmarkEnd w:id="0"/>
    </w:p>
    <w:p w:rsidR="003B68E4" w:rsidRDefault="00401C99">
      <w:pPr>
        <w:pStyle w:val="Standard"/>
        <w:widowControl w:val="0"/>
        <w:ind w:firstLine="540"/>
        <w:jc w:val="center"/>
        <w:outlineLvl w:val="2"/>
        <w:rPr>
          <w:rFonts w:hint="eastAsia"/>
        </w:rPr>
      </w:pPr>
      <w:r>
        <w:rPr>
          <w:b/>
        </w:rPr>
        <w:t>Статья 1. Регулирование землепользования и застройки ор</w:t>
      </w:r>
      <w:r>
        <w:rPr>
          <w:b/>
        </w:rPr>
        <w:t>ганами местного самоуправления</w:t>
      </w:r>
    </w:p>
    <w:p w:rsidR="003B68E4" w:rsidRDefault="00401C99">
      <w:pPr>
        <w:pStyle w:val="Standard"/>
        <w:widowControl w:val="0"/>
        <w:ind w:firstLine="540"/>
        <w:jc w:val="both"/>
        <w:rPr>
          <w:rFonts w:hint="eastAsia"/>
        </w:rPr>
      </w:pPr>
      <w:r>
        <w:t>1. Понятия, применяемые в настоящих Правилах, используются в значениях, установленных законодательством Российской Федерации.</w:t>
      </w:r>
    </w:p>
    <w:p w:rsidR="003B68E4" w:rsidRDefault="00401C99">
      <w:pPr>
        <w:pStyle w:val="Standard"/>
        <w:widowControl w:val="0"/>
        <w:ind w:firstLine="540"/>
        <w:jc w:val="both"/>
        <w:rPr>
          <w:rFonts w:hint="eastAsia"/>
        </w:rPr>
      </w:pPr>
      <w:r>
        <w:t>2. Настоящие Правила применяются ко всей территории городского поселения.</w:t>
      </w:r>
    </w:p>
    <w:p w:rsidR="003B68E4" w:rsidRDefault="00401C99">
      <w:pPr>
        <w:pStyle w:val="Standard"/>
        <w:widowControl w:val="0"/>
        <w:ind w:firstLine="540"/>
        <w:jc w:val="both"/>
        <w:rPr>
          <w:rFonts w:hint="eastAsia"/>
        </w:rPr>
      </w:pPr>
      <w:r>
        <w:t>3. Настоящие Правила всту</w:t>
      </w:r>
      <w:r>
        <w:t>пают в силу со дня их официального опубликования.</w:t>
      </w:r>
    </w:p>
    <w:p w:rsidR="003B68E4" w:rsidRDefault="00401C99">
      <w:pPr>
        <w:pStyle w:val="Standard"/>
        <w:widowControl w:val="0"/>
        <w:ind w:firstLine="540"/>
        <w:jc w:val="both"/>
        <w:rPr>
          <w:rFonts w:hint="eastAsia"/>
        </w:rPr>
      </w:pPr>
      <w:r>
        <w:t>4. Решения по землепользованию и застройке принимаются на основе градостроительных регламентов (</w:t>
      </w:r>
      <w:hyperlink r:id="rId9" w:history="1">
        <w:r>
          <w:t>глава</w:t>
        </w:r>
      </w:hyperlink>
      <w:r>
        <w:t xml:space="preserve"> 3 настоящих Правил), установленных в пределах соответствующих территориальных з</w:t>
      </w:r>
      <w:r>
        <w:t>он, обозначенных на карте градостроительного зонирования,  действие которых распространяется в равной мере на все расположенные в одной и той же территориальной зоне земельные участки и объекты капитального строительства независимо от форм собственности.</w:t>
      </w:r>
    </w:p>
    <w:p w:rsidR="003B68E4" w:rsidRDefault="00401C99">
      <w:pPr>
        <w:pStyle w:val="Standard"/>
        <w:widowControl w:val="0"/>
        <w:ind w:firstLine="540"/>
        <w:jc w:val="both"/>
        <w:rPr>
          <w:rFonts w:hint="eastAsia"/>
        </w:rPr>
      </w:pPr>
      <w:r>
        <w:t>И</w:t>
      </w:r>
      <w:r>
        <w:t>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w:t>
      </w:r>
      <w:r>
        <w:t>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3B68E4" w:rsidRDefault="00401C99">
      <w:pPr>
        <w:pStyle w:val="Standard"/>
        <w:widowControl w:val="0"/>
        <w:ind w:firstLine="540"/>
        <w:jc w:val="both"/>
        <w:rPr>
          <w:rFonts w:hint="eastAsia"/>
        </w:rPr>
      </w:pPr>
      <w:r>
        <w:t>Настоящие Правила не применяются в отношении объектов, не являющихся объектами капитального строите</w:t>
      </w:r>
      <w:r>
        <w:t>льства.</w:t>
      </w:r>
    </w:p>
    <w:p w:rsidR="003B68E4" w:rsidRDefault="00401C99">
      <w:pPr>
        <w:pStyle w:val="Standard"/>
        <w:widowControl w:val="0"/>
        <w:ind w:firstLine="540"/>
        <w:jc w:val="both"/>
        <w:rPr>
          <w:rFonts w:hint="eastAsia"/>
        </w:rPr>
      </w:pPr>
      <w: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w:t>
      </w:r>
      <w:r>
        <w:t xml:space="preserve">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w:t>
      </w:r>
      <w:r>
        <w:t>ов культурного наследия.</w:t>
      </w:r>
    </w:p>
    <w:p w:rsidR="003B68E4" w:rsidRDefault="00401C99">
      <w:pPr>
        <w:pStyle w:val="Standard"/>
        <w:widowControl w:val="0"/>
        <w:ind w:firstLine="540"/>
        <w:jc w:val="both"/>
        <w:rPr>
          <w:rFonts w:hint="eastAsia"/>
        </w:rPr>
      </w:pPr>
      <w:r>
        <w:t>5.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w:t>
      </w:r>
    </w:p>
    <w:p w:rsidR="003B68E4" w:rsidRDefault="00401C99">
      <w:pPr>
        <w:pStyle w:val="Standard"/>
        <w:widowControl w:val="0"/>
        <w:ind w:firstLine="540"/>
        <w:jc w:val="both"/>
        <w:rPr>
          <w:rFonts w:hint="eastAsia"/>
        </w:rPr>
      </w:pPr>
      <w:r>
        <w:t>1) виды разрешенного использования земельных участков и</w:t>
      </w:r>
      <w:r>
        <w:t xml:space="preserve"> объектов капитального строительства (статьи 12-20 настоящих Правил);</w:t>
      </w:r>
    </w:p>
    <w:p w:rsidR="003B68E4" w:rsidRDefault="00401C99">
      <w:pPr>
        <w:pStyle w:val="Standard"/>
        <w:widowControl w:val="0"/>
        <w:ind w:firstLine="540"/>
        <w:jc w:val="both"/>
        <w:rPr>
          <w:rFonts w:hint="eastAsia"/>
        </w:rPr>
      </w:pPr>
      <w:r>
        <w:t>2)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(статьи 12-</w:t>
      </w:r>
      <w:r>
        <w:t>20 настоящих Правил);</w:t>
      </w:r>
    </w:p>
    <w:p w:rsidR="003B68E4" w:rsidRDefault="00401C99">
      <w:pPr>
        <w:pStyle w:val="Standard"/>
        <w:widowControl w:val="0"/>
        <w:ind w:firstLine="540"/>
        <w:jc w:val="both"/>
        <w:rPr>
          <w:rFonts w:hint="eastAsia"/>
        </w:rPr>
      </w:pPr>
      <w: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(статья 21 настоящих Правил).</w:t>
      </w:r>
    </w:p>
    <w:p w:rsidR="003B68E4" w:rsidRDefault="00401C99">
      <w:pPr>
        <w:pStyle w:val="Standard"/>
        <w:widowControl w:val="0"/>
        <w:ind w:firstLine="540"/>
        <w:jc w:val="both"/>
        <w:rPr>
          <w:rFonts w:hint="eastAsia"/>
        </w:rPr>
      </w:pPr>
      <w:r>
        <w:t>6. Предельные (минимальные и/или максимальные</w:t>
      </w:r>
      <w:r>
        <w:t>) размеры земельных участков и предельные параметры разрешенного строительства, реконструкции объектов капитального строительства установлены, исходя из условия обеспечения использования земельных участков и объектов капитального строительства в соответств</w:t>
      </w:r>
      <w:r>
        <w:t>ии с каждым из поименованных в градостроительном регламенте основным видом разрешенного использования или условно разрешенным видом использования земельных участков и объектов капитального строительства, а также осуществления совместно с ним вспомогательны</w:t>
      </w:r>
      <w:r>
        <w:t>х видов использования. Вспомогательные виды разрешенного использования являются допустимыми только в качестве дополнительных по отношению к основным видам разрешенного использования и условно разрешенным видам использования и осуществляемыми совместно с ни</w:t>
      </w:r>
      <w:r>
        <w:t>ми.</w:t>
      </w:r>
    </w:p>
    <w:p w:rsidR="003B68E4" w:rsidRDefault="00401C99">
      <w:pPr>
        <w:pStyle w:val="Standard"/>
        <w:widowControl w:val="0"/>
        <w:ind w:firstLine="540"/>
        <w:jc w:val="both"/>
        <w:rPr>
          <w:rFonts w:hint="eastAsia"/>
        </w:rPr>
      </w:pPr>
      <w:r>
        <w:t>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настоящими Правилами, применяются при образовании земельных участ</w:t>
      </w:r>
      <w:r>
        <w:t xml:space="preserve">ков, в том </w:t>
      </w:r>
      <w:r>
        <w:lastRenderedPageBreak/>
        <w:t>числе при подготовке документации по планировке территорий, и в иных предусмотренных законодательством случаях.</w:t>
      </w:r>
    </w:p>
    <w:p w:rsidR="003B68E4" w:rsidRDefault="00401C99">
      <w:pPr>
        <w:pStyle w:val="Standard"/>
        <w:widowControl w:val="0"/>
        <w:ind w:firstLine="540"/>
        <w:jc w:val="both"/>
        <w:rPr>
          <w:rFonts w:hint="eastAsia"/>
        </w:rPr>
      </w:pPr>
      <w:r>
        <w:t>7. Градостроительные регламенты приписаны к территориальным зонам, выделенным на картах градостроительного зонирования.</w:t>
      </w:r>
    </w:p>
    <w:p w:rsidR="003B68E4" w:rsidRDefault="00401C99">
      <w:pPr>
        <w:pStyle w:val="Standard"/>
        <w:widowControl w:val="0"/>
        <w:ind w:firstLine="540"/>
        <w:jc w:val="both"/>
        <w:rPr>
          <w:rFonts w:hint="eastAsia"/>
        </w:rPr>
      </w:pPr>
      <w:r>
        <w:t xml:space="preserve">В случае </w:t>
      </w:r>
      <w:r>
        <w:t xml:space="preserve">расположения земельного участка в границах зон с особыми условиями использования территории, в том числе в границах зон объектов культурного наследия, на земельный участок и расположенные на нем объекты капитального строительства распространяется действие </w:t>
      </w:r>
      <w:r>
        <w:t>ограничений, указанных в статье 21 настоящих Правил.</w:t>
      </w:r>
    </w:p>
    <w:p w:rsidR="003B68E4" w:rsidRDefault="00401C99">
      <w:pPr>
        <w:pStyle w:val="Standard"/>
        <w:widowControl w:val="0"/>
        <w:ind w:firstLine="540"/>
        <w:jc w:val="both"/>
        <w:rPr>
          <w:rFonts w:hint="eastAsia"/>
        </w:rPr>
      </w:pPr>
      <w:r>
        <w:t>На картах градостроительного зонирования отображены границы зон с особыми условиями использования территорий, в пределах которых действуют ограничения (статья 21 настоящих Правил), с учетом которых опред</w:t>
      </w:r>
      <w:r>
        <w:t>еляются функциональное назначение и интенсивность использования территорий.</w:t>
      </w:r>
    </w:p>
    <w:p w:rsidR="003B68E4" w:rsidRDefault="00401C99">
      <w:pPr>
        <w:pStyle w:val="Standard"/>
        <w:widowControl w:val="0"/>
        <w:ind w:firstLine="540"/>
        <w:jc w:val="both"/>
        <w:rPr>
          <w:rFonts w:hint="eastAsia"/>
        </w:rPr>
      </w:pPr>
      <w:r>
        <w:t xml:space="preserve">10. Виды использования земельных участков и объектов капитального строительства, не указанные в </w:t>
      </w:r>
      <w:hyperlink r:id="rId10" w:history="1">
        <w:r>
          <w:t>статьях 12-20</w:t>
        </w:r>
      </w:hyperlink>
      <w:r>
        <w:t xml:space="preserve"> настоящих Правил, являются неразрешенными для</w:t>
      </w:r>
      <w:r>
        <w:t xml:space="preserve"> соответствующей территориальной зоны и не могут быть разрешены в порядке подачи заявления на получение разрешения на условно разрешенный вид использования.</w:t>
      </w:r>
    </w:p>
    <w:p w:rsidR="003B68E4" w:rsidRDefault="00401C99">
      <w:pPr>
        <w:pStyle w:val="Standard"/>
        <w:widowControl w:val="0"/>
        <w:ind w:firstLine="540"/>
        <w:jc w:val="both"/>
        <w:rPr>
          <w:rFonts w:hint="eastAsia"/>
        </w:rPr>
      </w:pPr>
      <w:r>
        <w:t>11. Соответствующим градостроительному регламенту является такое использование земельных участков и</w:t>
      </w:r>
      <w:r>
        <w:t xml:space="preserve"> объектов капитального строительства, которое соответствует в совокупности:</w:t>
      </w:r>
    </w:p>
    <w:p w:rsidR="003B68E4" w:rsidRDefault="00401C99">
      <w:pPr>
        <w:pStyle w:val="Standard"/>
        <w:widowControl w:val="0"/>
        <w:ind w:firstLine="540"/>
        <w:jc w:val="both"/>
        <w:rPr>
          <w:rFonts w:hint="eastAsia"/>
        </w:rPr>
      </w:pPr>
      <w:r>
        <w:t>- видам разрешенного использования земельных участков и объектов капитального строительства (</w:t>
      </w:r>
      <w:hyperlink r:id="rId11" w:history="1">
        <w:r>
          <w:t>статьи 12-20</w:t>
        </w:r>
      </w:hyperlink>
      <w:r>
        <w:t xml:space="preserve"> настоящих Правил), установленным для соответствующей территориальной зоны, обозначенной на картах градостроительного зонирования (приложения 1 и 14);</w:t>
      </w:r>
    </w:p>
    <w:p w:rsidR="003B68E4" w:rsidRDefault="00401C99">
      <w:pPr>
        <w:pStyle w:val="Standard"/>
        <w:widowControl w:val="0"/>
        <w:ind w:firstLine="540"/>
        <w:jc w:val="both"/>
        <w:rPr>
          <w:rFonts w:hint="eastAsia"/>
        </w:rPr>
      </w:pPr>
      <w:r>
        <w:t>- предельным (минимальным и/или максимальным) размерам земельных участков и предельным параметрам разреше</w:t>
      </w:r>
      <w:r>
        <w:t>нного строительства, реконструкции объектов капитального строительства (</w:t>
      </w:r>
      <w:hyperlink r:id="rId12" w:history="1">
        <w:r>
          <w:t>статьи</w:t>
        </w:r>
      </w:hyperlink>
      <w:r>
        <w:t xml:space="preserve"> 12-20 настоящих Правил), установленным для соответствующей территориальной зоны, обозначенной на картах градостроительного зонирования (приложения 1 и </w:t>
      </w:r>
      <w:r>
        <w:t>14);</w:t>
      </w:r>
    </w:p>
    <w:p w:rsidR="003B68E4" w:rsidRDefault="00401C99">
      <w:pPr>
        <w:pStyle w:val="Standard"/>
        <w:widowControl w:val="0"/>
        <w:ind w:firstLine="540"/>
        <w:jc w:val="both"/>
        <w:rPr>
          <w:rFonts w:hint="eastAsia"/>
        </w:rPr>
      </w:pPr>
      <w:r>
        <w:t>- условиям ограничений на использование земельных участков и объектов капитального строительства в случаях расположения земельных участков в границах зон с особыми условиями использования территорий, в том числе в границах зон охраны объектов культурн</w:t>
      </w:r>
      <w:r>
        <w:t>ого наследия.</w:t>
      </w:r>
    </w:p>
    <w:p w:rsidR="003B68E4" w:rsidRDefault="00401C99">
      <w:pPr>
        <w:pStyle w:val="Standard"/>
        <w:widowControl w:val="0"/>
        <w:ind w:firstLine="540"/>
        <w:jc w:val="both"/>
        <w:rPr>
          <w:rFonts w:hint="eastAsia"/>
        </w:rPr>
      </w:pPr>
      <w:r>
        <w:t>12. При использовании земельных участков помимо требований градостроительных регламентов в соответствии с законодательством подлежат соблюдению:</w:t>
      </w:r>
    </w:p>
    <w:p w:rsidR="003B68E4" w:rsidRDefault="00401C99">
      <w:pPr>
        <w:pStyle w:val="Standard"/>
        <w:widowControl w:val="0"/>
        <w:ind w:firstLine="540"/>
        <w:jc w:val="both"/>
        <w:rPr>
          <w:rFonts w:hint="eastAsia"/>
        </w:rPr>
      </w:pPr>
      <w:r>
        <w:t>- требования технических регламентов и нормативных правовых актов;</w:t>
      </w:r>
    </w:p>
    <w:p w:rsidR="003B68E4" w:rsidRDefault="00401C99">
      <w:pPr>
        <w:pStyle w:val="Standard"/>
        <w:widowControl w:val="0"/>
        <w:ind w:firstLine="540"/>
        <w:jc w:val="both"/>
        <w:rPr>
          <w:rFonts w:hint="eastAsia"/>
        </w:rPr>
      </w:pPr>
      <w:r>
        <w:t>- иные документально зафиксиро</w:t>
      </w:r>
      <w:r>
        <w:t>ванные требования, параметры, ограничения, сервитуты на использование земельных участков, установленные на стадии образования земельных участков, в том числе посредством подготовки документации по планировке территории (проекты планировки, проекты межевани</w:t>
      </w:r>
      <w:r>
        <w:t>я).</w:t>
      </w:r>
    </w:p>
    <w:p w:rsidR="003B68E4" w:rsidRDefault="00401C99">
      <w:pPr>
        <w:pStyle w:val="Standard"/>
        <w:widowControl w:val="0"/>
        <w:ind w:firstLine="540"/>
        <w:jc w:val="both"/>
        <w:rPr>
          <w:rFonts w:hint="eastAsia"/>
        </w:rPr>
      </w:pPr>
      <w:r>
        <w:t>13. При отсутствии возможности образования земельных участков для использования в соответствии с основными и условно разрешенными видами использования образование земельных участков, подготовка градостроительных планов, выдача разрешений на строительст</w:t>
      </w:r>
      <w:r>
        <w:t>во отдельно для объектов, отнесенных к вспомогательным видам разрешенного использования, не производится, в том числе в случаях, когда для отнесенных к вспомогательным видам разрешенного использования объектов требуется технологическое размещение вне грани</w:t>
      </w:r>
      <w:r>
        <w:t>ц земельного участка, разрешенное использование которого они обеспечивают.</w:t>
      </w:r>
    </w:p>
    <w:p w:rsidR="003B68E4" w:rsidRDefault="00401C99">
      <w:pPr>
        <w:pStyle w:val="Standard"/>
        <w:widowControl w:val="0"/>
        <w:ind w:firstLine="540"/>
        <w:jc w:val="both"/>
        <w:rPr>
          <w:rFonts w:hint="eastAsia"/>
        </w:rPr>
      </w:pPr>
      <w:r>
        <w:t>В случаях, когда для отнесенных к вспомогательным видам разрешенного использования объектов требуется технологическое размещение вне границ земельного участка, разрешенное использов</w:t>
      </w:r>
      <w:r>
        <w:t>ание которого они обеспечивают, для ограниченного пользования чужим земельным участком в соответствии с законодательством устанавливается сервитут, в том числе:</w:t>
      </w:r>
    </w:p>
    <w:p w:rsidR="003B68E4" w:rsidRDefault="00401C99">
      <w:pPr>
        <w:pStyle w:val="Standard"/>
        <w:widowControl w:val="0"/>
        <w:ind w:firstLine="540"/>
        <w:jc w:val="both"/>
        <w:rPr>
          <w:rFonts w:hint="eastAsia"/>
        </w:rPr>
      </w:pPr>
      <w:r>
        <w:t>- для прохода или проезда через земельный участок;</w:t>
      </w:r>
    </w:p>
    <w:p w:rsidR="003B68E4" w:rsidRDefault="00401C99">
      <w:pPr>
        <w:pStyle w:val="Standard"/>
        <w:widowControl w:val="0"/>
        <w:ind w:firstLine="540"/>
        <w:jc w:val="both"/>
        <w:rPr>
          <w:rFonts w:hint="eastAsia"/>
        </w:rPr>
      </w:pPr>
      <w:r>
        <w:t>- для использования земельного участка в цел</w:t>
      </w:r>
      <w:r>
        <w:t xml:space="preserve">ях прокладки, эксплуатации, ремонта объектов (сетей, сооружений) инженерно-технического обеспечения, в том числе коммунальных, </w:t>
      </w:r>
      <w:r>
        <w:lastRenderedPageBreak/>
        <w:t>инженерных, электрических и других линий и сетей, а также объектов транспортной инфраструктуры;</w:t>
      </w:r>
    </w:p>
    <w:p w:rsidR="003B68E4" w:rsidRDefault="00401C99">
      <w:pPr>
        <w:pStyle w:val="Standard"/>
        <w:widowControl w:val="0"/>
        <w:ind w:firstLine="540"/>
        <w:jc w:val="both"/>
        <w:rPr>
          <w:rFonts w:hint="eastAsia"/>
        </w:rPr>
      </w:pPr>
      <w:r>
        <w:t>- для временного пользования земе</w:t>
      </w:r>
      <w:r>
        <w:t>льным участком в целях проведения строительных, изыскательских, исследовательских и других работ.</w:t>
      </w:r>
    </w:p>
    <w:p w:rsidR="003B68E4" w:rsidRDefault="00401C99">
      <w:pPr>
        <w:pStyle w:val="Standard"/>
        <w:widowControl w:val="0"/>
        <w:ind w:firstLine="540"/>
        <w:jc w:val="both"/>
        <w:rPr>
          <w:rFonts w:hint="eastAsia"/>
        </w:rPr>
      </w:pPr>
      <w:r>
        <w:t>14. Принятые до вступления в силу настоящих Правил нормативные правовые акты органов местного самоуправления по вопросам, касающимся землепользования и застро</w:t>
      </w:r>
      <w:r>
        <w:t>йки, применяются постольку, поскольку они не противоречат настоящим Правилам.</w:t>
      </w:r>
    </w:p>
    <w:p w:rsidR="003B68E4" w:rsidRDefault="003B68E4">
      <w:pPr>
        <w:pStyle w:val="Standard"/>
        <w:widowControl w:val="0"/>
        <w:ind w:firstLine="540"/>
        <w:jc w:val="both"/>
        <w:rPr>
          <w:rFonts w:hint="eastAsia"/>
        </w:rPr>
      </w:pPr>
    </w:p>
    <w:p w:rsidR="003B68E4" w:rsidRDefault="00401C99">
      <w:pPr>
        <w:pStyle w:val="Standard"/>
        <w:widowControl w:val="0"/>
        <w:jc w:val="center"/>
        <w:outlineLvl w:val="2"/>
        <w:rPr>
          <w:rFonts w:hint="eastAsia"/>
        </w:rPr>
      </w:pPr>
      <w:r>
        <w:rPr>
          <w:b/>
        </w:rPr>
        <w:t>Статья 2. Изменение видов разрешенного использования земельных участков и объектов капитального строительства физическими и юридическими лицами</w:t>
      </w:r>
    </w:p>
    <w:p w:rsidR="003B68E4" w:rsidRDefault="00401C99">
      <w:pPr>
        <w:pStyle w:val="Standard"/>
        <w:widowControl w:val="0"/>
        <w:ind w:firstLine="540"/>
        <w:jc w:val="both"/>
        <w:rPr>
          <w:rFonts w:hint="eastAsia"/>
        </w:rPr>
      </w:pPr>
      <w:r>
        <w:t>Изменение видов разрешенного испо</w:t>
      </w:r>
      <w:r>
        <w:t xml:space="preserve">льзования земельных участков и объектов капитального строительства физическими и юридическими лицами осуществляется в рамках градостроительного регламента в соответствии со </w:t>
      </w:r>
      <w:hyperlink r:id="rId13" w:history="1">
        <w:r>
          <w:t>статьями 7</w:t>
        </w:r>
      </w:hyperlink>
      <w:r>
        <w:t xml:space="preserve">, </w:t>
      </w:r>
      <w:hyperlink r:id="rId14" w:history="1">
        <w:r>
          <w:t>40</w:t>
        </w:r>
      </w:hyperlink>
      <w:r>
        <w:t xml:space="preserve">, </w:t>
      </w:r>
      <w:hyperlink r:id="rId15" w:history="1">
        <w:r>
          <w:t>41</w:t>
        </w:r>
      </w:hyperlink>
      <w:r>
        <w:t xml:space="preserve">, </w:t>
      </w:r>
      <w:hyperlink r:id="rId16" w:history="1">
        <w:r>
          <w:t>85</w:t>
        </w:r>
      </w:hyperlink>
      <w:r>
        <w:t xml:space="preserve"> Земельного кодекса Российской Федерации, </w:t>
      </w:r>
      <w:hyperlink r:id="rId17" w:history="1">
        <w:r>
          <w:t>статьями 36</w:t>
        </w:r>
      </w:hyperlink>
      <w:r>
        <w:t xml:space="preserve">, </w:t>
      </w:r>
      <w:hyperlink r:id="rId18" w:history="1">
        <w:r>
          <w:t>37</w:t>
        </w:r>
      </w:hyperlink>
      <w:r>
        <w:t xml:space="preserve">, </w:t>
      </w:r>
      <w:hyperlink r:id="rId19" w:history="1">
        <w:r>
          <w:t>38</w:t>
        </w:r>
      </w:hyperlink>
      <w:r>
        <w:t xml:space="preserve">, </w:t>
      </w:r>
      <w:hyperlink r:id="rId20" w:history="1">
        <w:r>
          <w:t>39</w:t>
        </w:r>
      </w:hyperlink>
      <w:r>
        <w:t xml:space="preserve">, </w:t>
      </w:r>
      <w:hyperlink r:id="rId21" w:history="1">
        <w:r>
          <w:t>40</w:t>
        </w:r>
      </w:hyperlink>
      <w:r>
        <w:t xml:space="preserve">, </w:t>
      </w:r>
      <w:hyperlink r:id="rId22" w:history="1">
        <w:r>
          <w:t>47</w:t>
        </w:r>
      </w:hyperlink>
      <w:r>
        <w:t xml:space="preserve">, </w:t>
      </w:r>
      <w:hyperlink r:id="rId23" w:history="1">
        <w:r>
          <w:t>48</w:t>
        </w:r>
      </w:hyperlink>
      <w:r>
        <w:t xml:space="preserve">, </w:t>
      </w:r>
      <w:hyperlink r:id="rId24" w:history="1">
        <w:r>
          <w:t>49</w:t>
        </w:r>
      </w:hyperlink>
      <w:r>
        <w:t xml:space="preserve">, </w:t>
      </w:r>
      <w:hyperlink r:id="rId25" w:history="1">
        <w:r>
          <w:t>50</w:t>
        </w:r>
      </w:hyperlink>
      <w:r>
        <w:t xml:space="preserve">, </w:t>
      </w:r>
      <w:hyperlink r:id="rId26" w:history="1">
        <w:r>
          <w:t>51</w:t>
        </w:r>
      </w:hyperlink>
      <w:r>
        <w:t xml:space="preserve">, </w:t>
      </w:r>
      <w:hyperlink r:id="rId27" w:history="1">
        <w:r>
          <w:t>52</w:t>
        </w:r>
      </w:hyperlink>
      <w:r>
        <w:t xml:space="preserve">, </w:t>
      </w:r>
      <w:hyperlink r:id="rId28" w:history="1">
        <w:r>
          <w:t>55</w:t>
        </w:r>
      </w:hyperlink>
      <w:r>
        <w:t xml:space="preserve"> Градостроительного кодекса Российской Федерации.</w:t>
      </w:r>
    </w:p>
    <w:p w:rsidR="003B68E4" w:rsidRDefault="00401C99">
      <w:pPr>
        <w:pStyle w:val="Standard"/>
        <w:ind w:firstLine="567"/>
        <w:jc w:val="both"/>
        <w:rPr>
          <w:rFonts w:hint="eastAsia"/>
        </w:rPr>
      </w:pPr>
      <w:r>
        <w:t>1. Порядок изменения одного вида разрешенного использования земельных учас</w:t>
      </w:r>
      <w:r>
        <w:t>тков и объектов капитального строительства на другой вид такого использования определяется градостроительным законодательством и в соответствии с ним настоящими Правилами, нормативными правовыми актами Республики Бурятия, нормативными правовыми актами МО Г</w:t>
      </w:r>
      <w:r>
        <w:t>П «п.Нижнеангарск».</w:t>
      </w:r>
    </w:p>
    <w:p w:rsidR="003B68E4" w:rsidRDefault="00401C99">
      <w:pPr>
        <w:pStyle w:val="Standard"/>
        <w:ind w:firstLine="567"/>
        <w:jc w:val="both"/>
        <w:rPr>
          <w:rFonts w:hint="eastAsia"/>
        </w:rPr>
      </w:pPr>
      <w:r>
        <w:t>2. Изменение одного вида разрешенного использования земельных участков и объектов капитального строительства на другой вид такого использования реализуется на основании градостроительных регламентов, установленных настоящими Правилами.</w:t>
      </w:r>
    </w:p>
    <w:p w:rsidR="003B68E4" w:rsidRDefault="00401C99">
      <w:pPr>
        <w:pStyle w:val="Standard"/>
        <w:ind w:firstLine="567"/>
        <w:jc w:val="both"/>
        <w:rPr>
          <w:rFonts w:hint="eastAsia"/>
        </w:rPr>
      </w:pPr>
      <w:r>
        <w:t>3. Правом на изменение вида разрешенного использования земельных участков и объектов капитального строительства обладают:</w:t>
      </w:r>
    </w:p>
    <w:p w:rsidR="003B68E4" w:rsidRDefault="00401C99">
      <w:pPr>
        <w:pStyle w:val="Standard"/>
        <w:ind w:firstLine="567"/>
        <w:rPr>
          <w:rFonts w:hint="eastAsia"/>
        </w:rPr>
      </w:pPr>
      <w:r>
        <w:t>а) собственники земельных участков, являющиеся одновременно собственниками расположенных на этих участках зданий, строений, сооружени</w:t>
      </w:r>
      <w:r>
        <w:t>й;</w:t>
      </w:r>
    </w:p>
    <w:p w:rsidR="003B68E4" w:rsidRDefault="00401C99">
      <w:pPr>
        <w:pStyle w:val="Standard"/>
        <w:ind w:firstLine="567"/>
        <w:jc w:val="both"/>
        <w:rPr>
          <w:rFonts w:hint="eastAsia"/>
        </w:rPr>
      </w:pPr>
      <w:r>
        <w:t>б) собственники зданий, строений, сооружений, владеющие земельными участками на праве аренды;</w:t>
      </w:r>
    </w:p>
    <w:p w:rsidR="003B68E4" w:rsidRDefault="00401C99">
      <w:pPr>
        <w:pStyle w:val="Standard"/>
        <w:ind w:firstLine="567"/>
        <w:jc w:val="both"/>
        <w:rPr>
          <w:rFonts w:hint="eastAsia"/>
        </w:rPr>
      </w:pPr>
      <w:r>
        <w:t>в)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w:t>
      </w:r>
      <w:r>
        <w:t xml:space="preserve"> предоставленных для конкретного вида целевого использования из состава земель общего пользования);</w:t>
      </w:r>
    </w:p>
    <w:p w:rsidR="003B68E4" w:rsidRDefault="00401C99">
      <w:pPr>
        <w:pStyle w:val="Standard"/>
        <w:ind w:firstLine="567"/>
        <w:jc w:val="both"/>
        <w:rPr>
          <w:rFonts w:hint="eastAsia"/>
        </w:rPr>
      </w:pPr>
      <w:r>
        <w:t xml:space="preserve">г) лица, владеющие земельными участками на праве аренды, срок которой составляет менее пяти лет, но при наличии в договоре аренды согласия собственника </w:t>
      </w:r>
      <w:r>
        <w:t>земельного участка на изменение вида разрешенного использования земельного участков (за исключением земельных участков, предоставленных для конкретного вида целевого использования из состава земель общего пользования);</w:t>
      </w:r>
    </w:p>
    <w:p w:rsidR="003B68E4" w:rsidRDefault="00401C99">
      <w:pPr>
        <w:pStyle w:val="Standard"/>
        <w:ind w:firstLine="567"/>
        <w:jc w:val="both"/>
        <w:rPr>
          <w:rFonts w:hint="eastAsia"/>
        </w:rPr>
      </w:pPr>
      <w:r>
        <w:t>д) лица, владеющие зданиями, строения</w:t>
      </w:r>
      <w:r>
        <w:t>ми, сооружениями, их частями на праве аренды при наличии в договоре аренды согласия собственника на изменение вида разрешенного использования объектов капитального строительства;</w:t>
      </w:r>
    </w:p>
    <w:p w:rsidR="003B68E4" w:rsidRDefault="00401C99">
      <w:pPr>
        <w:pStyle w:val="Standard"/>
        <w:ind w:firstLine="567"/>
        <w:jc w:val="both"/>
        <w:rPr>
          <w:rFonts w:hint="eastAsia"/>
        </w:rPr>
      </w:pPr>
      <w:r>
        <w:t>е) собственники помещений в многоквартирных домах – в случаях, когда одновре</w:t>
      </w:r>
      <w:r>
        <w:t>менно имеются следующие условия и соблюдаются следующие требования:</w:t>
      </w:r>
    </w:p>
    <w:p w:rsidR="003B68E4" w:rsidRDefault="00401C99">
      <w:pPr>
        <w:pStyle w:val="Standard"/>
        <w:ind w:firstLine="567"/>
        <w:jc w:val="both"/>
        <w:rPr>
          <w:rFonts w:hint="eastAsia"/>
        </w:rPr>
      </w:pPr>
      <w:r>
        <w:t>- многоквартирные дома расположены в территориальных зонах, где предусмотрена возможность изменения жилого назначения расположенных на первых этажах помещений в нежилое;</w:t>
      </w:r>
    </w:p>
    <w:p w:rsidR="003B68E4" w:rsidRDefault="00401C99">
      <w:pPr>
        <w:pStyle w:val="Standard"/>
        <w:ind w:firstLine="567"/>
        <w:jc w:val="both"/>
        <w:rPr>
          <w:rFonts w:hint="eastAsia"/>
        </w:rPr>
      </w:pPr>
      <w:r>
        <w:t xml:space="preserve">- обеспечиваются </w:t>
      </w:r>
      <w:r>
        <w:t>требования о наличии изолированного входа в такие помещения, (минуя помещения общего пользования многоквартирных домов);</w:t>
      </w:r>
    </w:p>
    <w:p w:rsidR="003B68E4" w:rsidRDefault="00401C99">
      <w:pPr>
        <w:pStyle w:val="Standard"/>
        <w:ind w:firstLine="567"/>
        <w:rPr>
          <w:rFonts w:hint="eastAsia"/>
        </w:rPr>
      </w:pPr>
      <w:r>
        <w:t>- соблюдаются требования технических регламентов безопасности (а до введения их в действие – требования строительных норм и Правил, ины</w:t>
      </w:r>
      <w:r>
        <w:t>х обязательных требований);</w:t>
      </w:r>
    </w:p>
    <w:p w:rsidR="003B68E4" w:rsidRDefault="00401C99">
      <w:pPr>
        <w:pStyle w:val="Standard"/>
        <w:ind w:firstLine="567"/>
        <w:jc w:val="both"/>
        <w:rPr>
          <w:rFonts w:hint="eastAsia"/>
        </w:rPr>
      </w:pPr>
      <w:r>
        <w:t>ж) иные лица, в случаях предусмотренных законодательством.</w:t>
      </w:r>
    </w:p>
    <w:p w:rsidR="003B68E4" w:rsidRDefault="00401C99">
      <w:pPr>
        <w:pStyle w:val="Standard"/>
        <w:ind w:firstLine="567"/>
        <w:jc w:val="both"/>
        <w:rPr>
          <w:rFonts w:hint="eastAsia"/>
        </w:rPr>
      </w:pPr>
      <w:r>
        <w:t>4. Изменение одного вида разрешенного использования земельных участков и объектов капитального строительства осуществляется при условии:</w:t>
      </w:r>
    </w:p>
    <w:p w:rsidR="003B68E4" w:rsidRDefault="00401C99">
      <w:pPr>
        <w:pStyle w:val="Standard"/>
        <w:ind w:firstLine="567"/>
        <w:jc w:val="both"/>
        <w:rPr>
          <w:rFonts w:hint="eastAsia"/>
        </w:rPr>
      </w:pPr>
      <w:r>
        <w:lastRenderedPageBreak/>
        <w:t>а) получения лицом, обладающим п</w:t>
      </w:r>
      <w:r>
        <w:t>равом на изменение одного вида разрешенного использования земельных участков и объектов капитального строительства на другой вид такого использования, разрешения на условно разрешенный вид использования посредством публичных слушаний в порядке, определенно</w:t>
      </w:r>
      <w:r>
        <w:t>м действующим законодательством;</w:t>
      </w:r>
    </w:p>
    <w:p w:rsidR="003B68E4" w:rsidRDefault="00401C99">
      <w:pPr>
        <w:pStyle w:val="Standard"/>
        <w:ind w:firstLine="567"/>
        <w:jc w:val="both"/>
        <w:rPr>
          <w:rFonts w:hint="eastAsia"/>
        </w:rPr>
      </w:pPr>
      <w:r>
        <w:t>б)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w:t>
      </w:r>
      <w:r>
        <w:t>ции и получением разрешения на строительство;</w:t>
      </w:r>
    </w:p>
    <w:p w:rsidR="003B68E4" w:rsidRDefault="00401C99">
      <w:pPr>
        <w:pStyle w:val="Standard"/>
        <w:ind w:firstLine="567"/>
        <w:jc w:val="both"/>
        <w:rPr>
          <w:rFonts w:hint="eastAsia"/>
        </w:rPr>
      </w:pPr>
      <w:r>
        <w:t xml:space="preserve">в)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органа, уполномоченного в сфере архитектуры и </w:t>
      </w:r>
      <w:r>
        <w:t>градостроительства, о том, что изменение одного вида разрешенного использования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w:t>
      </w:r>
      <w:r>
        <w:t xml:space="preserve"> без получения разрешения на строительство </w:t>
      </w:r>
      <w:r>
        <w:rPr>
          <w:rFonts w:ascii="Symbol" w:eastAsia="Symbol" w:hAnsi="Symbol" w:cs="Symbol"/>
        </w:rPr>
        <w:t></w:t>
      </w:r>
      <w:r>
        <w:t xml:space="preserve"> в соответствующих случаях.</w:t>
      </w:r>
    </w:p>
    <w:p w:rsidR="003B68E4" w:rsidRDefault="003B68E4">
      <w:pPr>
        <w:pStyle w:val="Standard"/>
        <w:widowControl w:val="0"/>
        <w:ind w:firstLine="540"/>
        <w:jc w:val="both"/>
        <w:rPr>
          <w:rFonts w:hint="eastAsia"/>
          <w:spacing w:val="-20"/>
        </w:rPr>
      </w:pPr>
    </w:p>
    <w:p w:rsidR="003B68E4" w:rsidRDefault="00401C99">
      <w:pPr>
        <w:pStyle w:val="Standard"/>
        <w:widowControl w:val="0"/>
        <w:jc w:val="center"/>
        <w:outlineLvl w:val="2"/>
        <w:rPr>
          <w:rFonts w:hint="eastAsia"/>
        </w:rPr>
      </w:pPr>
      <w:r>
        <w:rPr>
          <w:b/>
          <w:spacing w:val="-14"/>
        </w:rPr>
        <w:t>Статья 3. Подготовка и утверждение проектов по планировке территории. Проекты межевания территорий</w:t>
      </w:r>
    </w:p>
    <w:p w:rsidR="003B68E4" w:rsidRDefault="00401C99">
      <w:pPr>
        <w:pStyle w:val="ConsPlusNormal"/>
        <w:ind w:firstLine="567"/>
        <w:jc w:val="both"/>
      </w:pPr>
      <w:r>
        <w:rPr>
          <w:rFonts w:ascii="Times New Roman" w:hAnsi="Times New Roman" w:cs="Times New Roman"/>
          <w:sz w:val="24"/>
          <w:szCs w:val="24"/>
        </w:rPr>
        <w:t>1. Подготовка проекта планировки территории осуществляется для выделения элементов п</w:t>
      </w:r>
      <w:r>
        <w:rPr>
          <w:rFonts w:ascii="Times New Roman" w:hAnsi="Times New Roman" w:cs="Times New Roman"/>
          <w:sz w:val="24"/>
          <w:szCs w:val="24"/>
        </w:rPr>
        <w:t xml:space="preserve">ланировочной структуры, установления параметров планируемого развития элементов планировочной структуры, зон планируемого размещения объектов капитального строительства, в том числе объектов федерального значения, объектов регионального значения, объектов </w:t>
      </w:r>
      <w:r>
        <w:rPr>
          <w:rFonts w:ascii="Times New Roman" w:hAnsi="Times New Roman" w:cs="Times New Roman"/>
          <w:sz w:val="24"/>
          <w:szCs w:val="24"/>
        </w:rPr>
        <w:t>местного значения.</w:t>
      </w:r>
    </w:p>
    <w:p w:rsidR="003B68E4" w:rsidRDefault="00401C99">
      <w:pPr>
        <w:pStyle w:val="Standard"/>
        <w:ind w:firstLine="567"/>
        <w:jc w:val="both"/>
        <w:rPr>
          <w:rFonts w:hint="eastAsia"/>
        </w:rPr>
      </w:pPr>
      <w:r>
        <w:t>2. Проект планировки территории состоит из основной части, которая подлежит утверждению, и материалов по ее обоснованию, состав и содержание которых должны соответствовать требованиям Градостроительного кодекса Российской Федерации.</w:t>
      </w:r>
    </w:p>
    <w:p w:rsidR="003B68E4" w:rsidRDefault="00401C99">
      <w:pPr>
        <w:pStyle w:val="Standard"/>
        <w:ind w:firstLine="567"/>
        <w:jc w:val="both"/>
        <w:rPr>
          <w:rFonts w:hint="eastAsia"/>
        </w:rPr>
      </w:pPr>
      <w:r>
        <w:t>3. П</w:t>
      </w:r>
      <w:r>
        <w:t>роект планировки территории является основой для разработки проектов межевания территорий.</w:t>
      </w:r>
    </w:p>
    <w:p w:rsidR="003B68E4" w:rsidRDefault="00401C99">
      <w:pPr>
        <w:pStyle w:val="Standard"/>
        <w:ind w:firstLine="567"/>
        <w:jc w:val="both"/>
        <w:rPr>
          <w:rFonts w:hint="eastAsia"/>
        </w:rPr>
      </w:pPr>
      <w:r>
        <w:t>4. Решение о подготовке документации по планировке территории принимается Администрацией МО «Северо-Байкальский район» по собственной инициативе либо на основании пр</w:t>
      </w:r>
      <w:r>
        <w:t>едложений физических или юридических лиц о подготовке документации по планировке территории, если иное не предусмотрено законами Российской Федерации, законами и нормативно-правовыми актами Республики Бурятия.</w:t>
      </w:r>
    </w:p>
    <w:p w:rsidR="003B68E4" w:rsidRDefault="00401C99">
      <w:pPr>
        <w:pStyle w:val="Standard"/>
        <w:ind w:firstLine="567"/>
        <w:jc w:val="both"/>
        <w:rPr>
          <w:rFonts w:hint="eastAsia"/>
        </w:rPr>
      </w:pPr>
      <w:r>
        <w:t>5. Не допускается осуществлять подготовку доку</w:t>
      </w:r>
      <w:r>
        <w:t xml:space="preserve">ментации по планировке территории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 а также случая, предусмотренного </w:t>
      </w:r>
      <w:hyperlink r:id="rId29" w:history="1">
        <w:r>
          <w:t>ч.6 ст.18</w:t>
        </w:r>
      </w:hyperlink>
      <w:r>
        <w:t xml:space="preserve"> Градостроительного Кодекса РФ) в случаях, предусматривающих размещение объектов федерального значения в областях, указанных в </w:t>
      </w:r>
      <w:hyperlink r:id="rId30" w:history="1">
        <w:r>
          <w:t>ч.1 ст.10</w:t>
        </w:r>
      </w:hyperlink>
      <w:r>
        <w:t xml:space="preserve"> Градостроительного Кодекса РФ, объектов регионального значения, объектов местного значения муниципального района, если размещение таких объект</w:t>
      </w:r>
      <w:r>
        <w:t xml:space="preserve">ов не предусмотрено документами территориального планирования Российской Федерации в областях, указанных в </w:t>
      </w:r>
      <w:hyperlink r:id="rId31" w:history="1">
        <w:r>
          <w:t>ч.1 ст.10</w:t>
        </w:r>
      </w:hyperlink>
      <w:r>
        <w:t xml:space="preserve"> Градостроительног</w:t>
      </w:r>
      <w:r>
        <w:t>о Кодекса РФ, документами территориального планирования субъекта Российской Федерации, документами территориального планирования муниципального района, а также в случаях, не предусматривающих размещения объектов федерального значения, объектов региональног</w:t>
      </w:r>
      <w:r>
        <w:t>о значения, объектов местного значения муниципальных районов, при отсутствии генерального плана сельского поселения.</w:t>
      </w:r>
    </w:p>
    <w:p w:rsidR="003B68E4" w:rsidRDefault="00401C99">
      <w:pPr>
        <w:pStyle w:val="ConsPlusNormal"/>
        <w:ind w:firstLine="567"/>
        <w:jc w:val="both"/>
      </w:pPr>
      <w:r>
        <w:rPr>
          <w:rFonts w:ascii="Times New Roman" w:hAnsi="Times New Roman"/>
          <w:sz w:val="24"/>
          <w:szCs w:val="24"/>
        </w:rPr>
        <w:t xml:space="preserve">6. </w:t>
      </w:r>
      <w:r>
        <w:rPr>
          <w:rFonts w:ascii="Times New Roman" w:hAnsi="Times New Roman" w:cs="Times New Roman"/>
          <w:sz w:val="24"/>
          <w:szCs w:val="24"/>
        </w:rPr>
        <w:t>Документация по планировке территории, представленная уполномоченными органами исполнительной власти субъекта Российской Федерации, орга</w:t>
      </w:r>
      <w:r>
        <w:rPr>
          <w:rFonts w:ascii="Times New Roman" w:hAnsi="Times New Roman" w:cs="Times New Roman"/>
          <w:sz w:val="24"/>
          <w:szCs w:val="24"/>
        </w:rPr>
        <w:t>нами местного самоуправления, утверждается соответственно высшим исполнительным органом государственной власти субъекта Российской Федерации, главой местной администрации в течение четырнадцати дней со дня поступления указанной документации, если иное не у</w:t>
      </w:r>
      <w:r>
        <w:rPr>
          <w:rFonts w:ascii="Times New Roman" w:hAnsi="Times New Roman" w:cs="Times New Roman"/>
          <w:sz w:val="24"/>
          <w:szCs w:val="24"/>
        </w:rPr>
        <w:t>становлено законами Российской Федерации, законами и нормативно-правовыми актами Республики Бурятия.</w:t>
      </w:r>
    </w:p>
    <w:p w:rsidR="003B68E4" w:rsidRDefault="00401C99">
      <w:pPr>
        <w:pStyle w:val="Standard"/>
        <w:ind w:firstLine="567"/>
        <w:jc w:val="both"/>
        <w:rPr>
          <w:rFonts w:hint="eastAsia"/>
        </w:rPr>
      </w:pPr>
      <w:r>
        <w:lastRenderedPageBreak/>
        <w:t>7.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w:t>
      </w:r>
      <w:r>
        <w:t>т обязательному рассмотрению на публичных слушаниях.</w:t>
      </w:r>
    </w:p>
    <w:p w:rsidR="003B68E4" w:rsidRDefault="00401C99">
      <w:pPr>
        <w:pStyle w:val="ConsPlusNormal"/>
        <w:ind w:firstLine="567"/>
        <w:jc w:val="both"/>
      </w:pPr>
      <w:r>
        <w:rPr>
          <w:rFonts w:ascii="Times New Roman" w:hAnsi="Times New Roman" w:cs="Times New Roman"/>
          <w:sz w:val="24"/>
          <w:szCs w:val="24"/>
        </w:rPr>
        <w:t>8. Утвержденная документация по планировке территории подлежит опубликованию в установленном законодательством Российской Федерации порядке.</w:t>
      </w:r>
    </w:p>
    <w:p w:rsidR="003B68E4" w:rsidRDefault="00401C99">
      <w:pPr>
        <w:pStyle w:val="Standard"/>
        <w:ind w:firstLine="567"/>
        <w:jc w:val="both"/>
        <w:rPr>
          <w:rFonts w:hint="eastAsia"/>
        </w:rPr>
      </w:pPr>
      <w:r>
        <w:t xml:space="preserve">9. </w:t>
      </w:r>
      <w:r>
        <w:rPr>
          <w:bCs/>
        </w:rPr>
        <w:t>Подготовка проекта межевания территории может осуществлятьс</w:t>
      </w:r>
      <w:r>
        <w:rPr>
          <w:bCs/>
        </w:rPr>
        <w:t xml:space="preserve">я применительно к территории, на которую утвержден проект планировки территории, или к застроенным территориям, расположенным в границах элементов планировочной структуры </w:t>
      </w:r>
      <w:r>
        <w:t>в целях определения местоположения границ образуемых и изменяемых земельных участков.</w:t>
      </w:r>
    </w:p>
    <w:p w:rsidR="003B68E4" w:rsidRDefault="00401C99">
      <w:pPr>
        <w:pStyle w:val="Standard"/>
        <w:ind w:firstLine="567"/>
        <w:jc w:val="both"/>
        <w:rPr>
          <w:rFonts w:hint="eastAsia"/>
        </w:rPr>
      </w:pPr>
      <w:r>
        <w:t>10. Подготовка проектов межевания территорий осуществляется в составе проектов планировки территорий или в виде отдельного документа.</w:t>
      </w:r>
    </w:p>
    <w:p w:rsidR="003B68E4" w:rsidRDefault="00401C99">
      <w:pPr>
        <w:pStyle w:val="Standard"/>
        <w:ind w:firstLine="567"/>
        <w:jc w:val="both"/>
        <w:rPr>
          <w:rFonts w:hint="eastAsia"/>
        </w:rPr>
      </w:pPr>
      <w:r>
        <w:t>11. Состав материалов проекта межевания определен Градостроительным кодексом Российской Федерации и иными нормативными пр</w:t>
      </w:r>
      <w:r>
        <w:t>авовыми актами.</w:t>
      </w:r>
    </w:p>
    <w:p w:rsidR="003B68E4" w:rsidRDefault="003B68E4">
      <w:pPr>
        <w:pStyle w:val="Standard"/>
        <w:widowControl w:val="0"/>
        <w:ind w:firstLine="540"/>
        <w:jc w:val="both"/>
        <w:rPr>
          <w:rFonts w:hint="eastAsia"/>
        </w:rPr>
      </w:pPr>
    </w:p>
    <w:p w:rsidR="003B68E4" w:rsidRDefault="00401C99">
      <w:pPr>
        <w:pStyle w:val="Standard"/>
        <w:widowControl w:val="0"/>
        <w:jc w:val="center"/>
        <w:outlineLvl w:val="2"/>
        <w:rPr>
          <w:rFonts w:hint="eastAsia"/>
        </w:rPr>
      </w:pPr>
      <w:r>
        <w:rPr>
          <w:b/>
        </w:rPr>
        <w:t>Статья 4. Проведение публичных слушаний по вопросам землепользования и застройки</w:t>
      </w:r>
    </w:p>
    <w:p w:rsidR="003B68E4" w:rsidRDefault="00401C99">
      <w:pPr>
        <w:pStyle w:val="Standard"/>
        <w:widowControl w:val="0"/>
        <w:ind w:firstLine="540"/>
        <w:jc w:val="both"/>
        <w:rPr>
          <w:rFonts w:hint="eastAsia"/>
        </w:rPr>
      </w:pPr>
      <w:r>
        <w:t xml:space="preserve">Проведение публичных слушаний по вопросам землепользования и застройки осуществляется в соответствии с Градостроительным </w:t>
      </w:r>
      <w:hyperlink r:id="rId32" w:history="1">
        <w:r>
          <w:t>кодексом</w:t>
        </w:r>
      </w:hyperlink>
      <w:r>
        <w:t xml:space="preserve"> Российской Федерации и </w:t>
      </w:r>
      <w:hyperlink r:id="rId33" w:history="1">
        <w:r>
          <w:t>Положением</w:t>
        </w:r>
      </w:hyperlink>
      <w:r>
        <w:t xml:space="preserve"> о публичных слушаниях в МО ГП «Поселок Нижнеангарск».</w:t>
      </w:r>
    </w:p>
    <w:p w:rsidR="003B68E4" w:rsidRDefault="00401C99">
      <w:pPr>
        <w:pStyle w:val="Standard"/>
        <w:ind w:firstLine="540"/>
        <w:jc w:val="both"/>
        <w:rPr>
          <w:rFonts w:hint="eastAsia"/>
        </w:rPr>
      </w:pPr>
      <w:r>
        <w:t>1. Публичные слушания - форма реализации прав жителей поселения на участие в процессе принятия решений органами местного самоуправления сельского поселения посредством п</w:t>
      </w:r>
      <w:r>
        <w:t>роведения публичного обсуждения проектов муниципальных правовых актов поселения по вопросам местного значения.</w:t>
      </w:r>
      <w:bookmarkStart w:id="1" w:name="sub_1602"/>
    </w:p>
    <w:p w:rsidR="003B68E4" w:rsidRDefault="00401C99">
      <w:pPr>
        <w:pStyle w:val="Standard"/>
        <w:ind w:firstLine="540"/>
        <w:jc w:val="both"/>
        <w:rPr>
          <w:rFonts w:hint="eastAsia"/>
        </w:rPr>
      </w:pPr>
      <w:r>
        <w:t>Публичные слушания проводятся по инициативе населения, Совета Депутатов городского поселения, Главы городского поселения.</w:t>
      </w:r>
      <w:bookmarkEnd w:id="1"/>
    </w:p>
    <w:p w:rsidR="003B68E4" w:rsidRDefault="00401C99">
      <w:pPr>
        <w:pStyle w:val="Standard"/>
        <w:ind w:firstLine="540"/>
        <w:jc w:val="both"/>
        <w:rPr>
          <w:rFonts w:hint="eastAsia"/>
        </w:rPr>
      </w:pPr>
      <w:r>
        <w:t>2. Публичные слушания п</w:t>
      </w:r>
      <w:r>
        <w:t xml:space="preserve">о вопросам землепользования и застройки на территории МО ГП «п.Нижнеангарск» организуются и проводятся органами местного самоуправления МО ГП «п.Нижнеангарск» в соответствии с </w:t>
      </w:r>
      <w:hyperlink r:id="rId34" w:history="1">
        <w:r>
          <w:t>Конституцией</w:t>
        </w:r>
      </w:hyperlink>
      <w:r>
        <w:t xml:space="preserve"> Российской Федерации, федеральным законодательством, законами Республики Бурятия, Уставом сельского поселения и Правилами.</w:t>
      </w:r>
    </w:p>
    <w:p w:rsidR="003B68E4" w:rsidRDefault="00401C99">
      <w:pPr>
        <w:pStyle w:val="Standard"/>
        <w:ind w:firstLine="540"/>
        <w:jc w:val="both"/>
        <w:rPr>
          <w:rFonts w:hint="eastAsia"/>
        </w:rPr>
      </w:pPr>
      <w:r>
        <w:t xml:space="preserve">Не допускается принятие муниципального правового акта, проект которого выносится на публичные </w:t>
      </w:r>
      <w:r>
        <w:t>слушания, до получения результатов публичных слушаний.</w:t>
      </w:r>
    </w:p>
    <w:p w:rsidR="003B68E4" w:rsidRDefault="00401C99">
      <w:pPr>
        <w:pStyle w:val="Standard"/>
        <w:ind w:firstLine="540"/>
        <w:jc w:val="both"/>
        <w:rPr>
          <w:rFonts w:hint="eastAsia"/>
        </w:rPr>
      </w:pPr>
      <w:r>
        <w:t>3.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публичные слу</w:t>
      </w:r>
      <w:r>
        <w:t>шания. Организатор слушаний не вправе ограничить доступ в помещение заинтересованных лиц или их представителей.</w:t>
      </w:r>
    </w:p>
    <w:p w:rsidR="003B68E4" w:rsidRDefault="00401C99">
      <w:pPr>
        <w:pStyle w:val="Standard"/>
        <w:ind w:firstLine="540"/>
        <w:jc w:val="both"/>
        <w:rPr>
          <w:rFonts w:hint="eastAsia"/>
        </w:rPr>
      </w:pPr>
      <w:r>
        <w:t>4. Подготовка, проведение и определение результатов публичных слушаний осуществляются открыто и гласно. Участники публичных слушаний вправе своб</w:t>
      </w:r>
      <w:r>
        <w:t>одно высказывать свое мнение и вносить предложения и замечания по вопросу, вынесенному на общественные (публичные) слушания.</w:t>
      </w:r>
    </w:p>
    <w:p w:rsidR="003B68E4" w:rsidRDefault="00401C99">
      <w:pPr>
        <w:pStyle w:val="Standard"/>
        <w:ind w:firstLine="540"/>
        <w:jc w:val="both"/>
        <w:rPr>
          <w:rFonts w:hint="eastAsia"/>
        </w:rPr>
      </w:pPr>
      <w:r>
        <w:t>Мнение жителей МО ГП «п.Нижнеангарск», выявленное в ходе публичных слушаний, носит рекомендательный характер.</w:t>
      </w:r>
    </w:p>
    <w:p w:rsidR="003B68E4" w:rsidRDefault="00401C99">
      <w:pPr>
        <w:pStyle w:val="Standard"/>
        <w:ind w:firstLine="540"/>
        <w:jc w:val="both"/>
        <w:rPr>
          <w:rFonts w:hint="eastAsia"/>
        </w:rPr>
      </w:pPr>
      <w:r>
        <w:t>5. На публичные слуша</w:t>
      </w:r>
      <w:r>
        <w:t>ния по вопросам землепользования и застройки в обязательном порядке выносятся:</w:t>
      </w:r>
    </w:p>
    <w:p w:rsidR="003B68E4" w:rsidRDefault="00401C99">
      <w:pPr>
        <w:pStyle w:val="Standard"/>
        <w:ind w:firstLine="540"/>
        <w:jc w:val="both"/>
        <w:rPr>
          <w:rFonts w:hint="eastAsia"/>
        </w:rPr>
      </w:pPr>
      <w:r>
        <w:t>– проект Правил и проекты внесения изменений в Правила;</w:t>
      </w:r>
    </w:p>
    <w:p w:rsidR="003B68E4" w:rsidRDefault="00401C99">
      <w:pPr>
        <w:pStyle w:val="Standard"/>
        <w:ind w:firstLine="540"/>
        <w:jc w:val="both"/>
        <w:rPr>
          <w:rFonts w:hint="eastAsia"/>
        </w:rPr>
      </w:pPr>
      <w:r>
        <w:t>– проекты планировки территорий и проекты межевания территорий;</w:t>
      </w:r>
    </w:p>
    <w:p w:rsidR="003B68E4" w:rsidRDefault="00401C99">
      <w:pPr>
        <w:pStyle w:val="Standard"/>
        <w:ind w:firstLine="540"/>
        <w:jc w:val="both"/>
        <w:rPr>
          <w:rFonts w:hint="eastAsia"/>
        </w:rPr>
      </w:pPr>
      <w:r>
        <w:t>– вопросы предоставления разрешений на условно разрешенны</w:t>
      </w:r>
      <w:r>
        <w:t>й вид использования земельных участков и объектов капитального строительства;</w:t>
      </w:r>
    </w:p>
    <w:p w:rsidR="003B68E4" w:rsidRDefault="00401C99">
      <w:pPr>
        <w:pStyle w:val="Standard"/>
        <w:ind w:firstLine="540"/>
        <w:jc w:val="both"/>
        <w:rPr>
          <w:rFonts w:hint="eastAsia"/>
        </w:rPr>
      </w:pPr>
      <w:r>
        <w:t>– вопросы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B68E4" w:rsidRDefault="00401C99">
      <w:pPr>
        <w:pStyle w:val="Standard"/>
        <w:ind w:firstLine="540"/>
        <w:jc w:val="both"/>
        <w:rPr>
          <w:rFonts w:hint="eastAsia"/>
        </w:rPr>
      </w:pPr>
      <w:r>
        <w:t>6. Комиссия ОМСУ по по</w:t>
      </w:r>
      <w:r>
        <w:t>дготовке проекта правил землепользования и застройки МО ГП «п.Нижнеангарск» в ходе подготовки к проведению публичных слушаний:</w:t>
      </w:r>
    </w:p>
    <w:p w:rsidR="003B68E4" w:rsidRDefault="00401C99">
      <w:pPr>
        <w:pStyle w:val="Standard"/>
        <w:ind w:firstLine="540"/>
        <w:jc w:val="both"/>
        <w:rPr>
          <w:rFonts w:hint="eastAsia"/>
        </w:rPr>
      </w:pPr>
      <w:r>
        <w:t>– обеспечивает возможность ознакомления со всеми материалами, представляемыми на публичные слушания;</w:t>
      </w:r>
    </w:p>
    <w:p w:rsidR="003B68E4" w:rsidRDefault="00401C99">
      <w:pPr>
        <w:pStyle w:val="Standard"/>
        <w:ind w:firstLine="540"/>
        <w:jc w:val="both"/>
        <w:rPr>
          <w:rFonts w:hint="eastAsia"/>
        </w:rPr>
      </w:pPr>
      <w:r>
        <w:lastRenderedPageBreak/>
        <w:t>– определяет список докладчи</w:t>
      </w:r>
      <w:r>
        <w:t>ков - разработчиков проекта муниципального правового акта или вопроса, выносимого на публичные слушания;</w:t>
      </w:r>
    </w:p>
    <w:p w:rsidR="003B68E4" w:rsidRDefault="00401C99">
      <w:pPr>
        <w:pStyle w:val="Standard"/>
        <w:ind w:firstLine="540"/>
        <w:jc w:val="both"/>
        <w:rPr>
          <w:rFonts w:hint="eastAsia"/>
        </w:rPr>
      </w:pPr>
      <w:r>
        <w:t>– принимает от жителей МО ГП «п.Нижнеангарск» предложения и замечания по проекту правового акта или вопросу, выносимому на публичные слушания;</w:t>
      </w:r>
    </w:p>
    <w:p w:rsidR="003B68E4" w:rsidRDefault="00401C99">
      <w:pPr>
        <w:pStyle w:val="Standard"/>
        <w:ind w:firstLine="540"/>
        <w:jc w:val="both"/>
        <w:rPr>
          <w:rFonts w:hint="eastAsia"/>
        </w:rPr>
      </w:pPr>
      <w:r>
        <w:t>- анализ</w:t>
      </w:r>
      <w:r>
        <w:t>ирует и обобщает замечания и предложения, поступившие от жителей МО ГП «п.Нижнеангарск» по проекту правового акта или вопросу, выносимому на публичные слушания;</w:t>
      </w:r>
    </w:p>
    <w:p w:rsidR="003B68E4" w:rsidRDefault="00401C99">
      <w:pPr>
        <w:pStyle w:val="Standard"/>
        <w:ind w:firstLine="540"/>
        <w:jc w:val="both"/>
        <w:rPr>
          <w:rFonts w:hint="eastAsia"/>
        </w:rPr>
      </w:pPr>
      <w:r>
        <w:t>– обеспечивает участие лиц, направивших предложения, рекомендации и замечания по вопросу, вынос</w:t>
      </w:r>
      <w:r>
        <w:t>имому на публичные слушания.</w:t>
      </w:r>
    </w:p>
    <w:p w:rsidR="003B68E4" w:rsidRDefault="00401C99">
      <w:pPr>
        <w:pStyle w:val="Standard"/>
        <w:ind w:firstLine="540"/>
        <w:jc w:val="both"/>
        <w:rPr>
          <w:rFonts w:hint="eastAsia"/>
        </w:rPr>
      </w:pPr>
      <w:r>
        <w:t>7. До начала публичных слушаний Комиссия ОМСУ по подготовке проекта правил землепользования и застройки МО ГП «п.Нижнеангарск» проводит регистрацию участников публичных слушаний.</w:t>
      </w:r>
    </w:p>
    <w:p w:rsidR="003B68E4" w:rsidRDefault="00401C99">
      <w:pPr>
        <w:pStyle w:val="Standard"/>
        <w:ind w:firstLine="540"/>
        <w:jc w:val="both"/>
        <w:rPr>
          <w:rFonts w:hint="eastAsia"/>
        </w:rPr>
      </w:pPr>
      <w:r>
        <w:t>8. При проведении публичных слушаний ведется про</w:t>
      </w:r>
      <w:r>
        <w:t>токол, в котором указываются следующие данные:</w:t>
      </w:r>
    </w:p>
    <w:p w:rsidR="003B68E4" w:rsidRDefault="00401C99">
      <w:pPr>
        <w:pStyle w:val="Standard"/>
        <w:ind w:firstLine="540"/>
        <w:jc w:val="both"/>
        <w:rPr>
          <w:rFonts w:hint="eastAsia"/>
        </w:rPr>
      </w:pPr>
      <w:r>
        <w:t>– дата, время и место проведения публичных слушаний;</w:t>
      </w:r>
    </w:p>
    <w:p w:rsidR="003B68E4" w:rsidRDefault="00401C99">
      <w:pPr>
        <w:pStyle w:val="Standard"/>
        <w:ind w:firstLine="540"/>
        <w:jc w:val="both"/>
        <w:rPr>
          <w:rFonts w:hint="eastAsia"/>
        </w:rPr>
      </w:pPr>
      <w:r>
        <w:t>– полное наименование рассматриваемого проекта муниципального правового акта или вопроса, выносимого на публичные слушания;</w:t>
      </w:r>
    </w:p>
    <w:p w:rsidR="003B68E4" w:rsidRDefault="00401C99">
      <w:pPr>
        <w:pStyle w:val="Standard"/>
        <w:ind w:firstLine="540"/>
        <w:jc w:val="both"/>
        <w:rPr>
          <w:rFonts w:hint="eastAsia"/>
        </w:rPr>
      </w:pPr>
      <w:r>
        <w:t>– количество участников публичны</w:t>
      </w:r>
      <w:r>
        <w:t>х слушаний;</w:t>
      </w:r>
    </w:p>
    <w:p w:rsidR="003B68E4" w:rsidRDefault="00401C99">
      <w:pPr>
        <w:pStyle w:val="Standard"/>
        <w:ind w:firstLine="540"/>
        <w:jc w:val="both"/>
        <w:rPr>
          <w:rFonts w:hint="eastAsia"/>
        </w:rPr>
      </w:pPr>
      <w:r>
        <w:t>– фамилия, имя, отчество председательствующего и секретаря публичных слушаний;</w:t>
      </w:r>
    </w:p>
    <w:p w:rsidR="003B68E4" w:rsidRDefault="00401C99">
      <w:pPr>
        <w:pStyle w:val="Standard"/>
        <w:ind w:firstLine="540"/>
        <w:jc w:val="both"/>
        <w:rPr>
          <w:rFonts w:hint="eastAsia"/>
        </w:rPr>
      </w:pPr>
      <w:r>
        <w:t>– список участвующих в публичных слушаниях;</w:t>
      </w:r>
    </w:p>
    <w:p w:rsidR="003B68E4" w:rsidRDefault="00401C99">
      <w:pPr>
        <w:pStyle w:val="Standard"/>
        <w:ind w:firstLine="540"/>
        <w:jc w:val="both"/>
        <w:rPr>
          <w:rFonts w:hint="eastAsia"/>
        </w:rPr>
      </w:pPr>
      <w:r>
        <w:t>– фамилия, имя, отчество выступающих;</w:t>
      </w:r>
    </w:p>
    <w:p w:rsidR="003B68E4" w:rsidRDefault="00401C99">
      <w:pPr>
        <w:pStyle w:val="Standard"/>
        <w:ind w:firstLine="540"/>
        <w:jc w:val="both"/>
        <w:rPr>
          <w:rFonts w:hint="eastAsia"/>
        </w:rPr>
      </w:pPr>
      <w:r>
        <w:t>– краткое содержание выступлений по рассматриваемому вопросу.</w:t>
      </w:r>
    </w:p>
    <w:p w:rsidR="003B68E4" w:rsidRDefault="00401C99">
      <w:pPr>
        <w:pStyle w:val="Standard"/>
        <w:ind w:firstLine="540"/>
        <w:jc w:val="both"/>
        <w:rPr>
          <w:rFonts w:hint="eastAsia"/>
        </w:rPr>
      </w:pPr>
      <w:r>
        <w:t>В протоколе публичных</w:t>
      </w:r>
      <w:r>
        <w:t xml:space="preserve"> слушаний в обязательном порядке должны быть отражены замечания и мнения участников слушаний по каждому из обсуждаемых на слушаниях вопросов, высказанные ими в ходе слушаний. При отсутствии предложений от жителей МО ГП «п.Нижнеангарск» в протоколе делается</w:t>
      </w:r>
      <w:r>
        <w:t xml:space="preserve"> соответствующая запись.</w:t>
      </w:r>
    </w:p>
    <w:p w:rsidR="003B68E4" w:rsidRDefault="00401C99">
      <w:pPr>
        <w:pStyle w:val="Standard"/>
        <w:ind w:firstLine="540"/>
        <w:jc w:val="both"/>
        <w:rPr>
          <w:rFonts w:hint="eastAsia"/>
        </w:rPr>
      </w:pPr>
      <w:r>
        <w:t>Протокол подписывается председательствующим и секретарем публичных слушаний.</w:t>
      </w:r>
    </w:p>
    <w:p w:rsidR="003B68E4" w:rsidRDefault="00401C99">
      <w:pPr>
        <w:pStyle w:val="Standard"/>
        <w:ind w:firstLine="540"/>
        <w:jc w:val="both"/>
        <w:rPr>
          <w:rFonts w:hint="eastAsia"/>
        </w:rPr>
      </w:pPr>
      <w:r>
        <w:t>К протоколу публичных слушаний прилагается список участников публичных слушаний с указанием фамилий, места жительства участников публичных слушаний.</w:t>
      </w:r>
    </w:p>
    <w:p w:rsidR="003B68E4" w:rsidRDefault="00401C99">
      <w:pPr>
        <w:pStyle w:val="Standard"/>
        <w:ind w:firstLine="540"/>
        <w:jc w:val="both"/>
        <w:rPr>
          <w:rFonts w:hint="eastAsia"/>
        </w:rPr>
      </w:pPr>
      <w:r>
        <w:t>9. Уч</w:t>
      </w:r>
      <w:r>
        <w:t>астники публичных слушаний не выносят каких-либо решений, по существу, обсуждаемого проекта и не проводят каких-либо голосований.</w:t>
      </w:r>
    </w:p>
    <w:p w:rsidR="003B68E4" w:rsidRDefault="00401C99">
      <w:pPr>
        <w:pStyle w:val="Standard"/>
        <w:ind w:firstLine="540"/>
        <w:jc w:val="both"/>
        <w:rPr>
          <w:rFonts w:hint="eastAsia"/>
        </w:rPr>
      </w:pPr>
      <w:r>
        <w:t>10. Неявка на публичные слушания жителей, заявивших о своем намерении принять участие в них, не является основанием для перено</w:t>
      </w:r>
      <w:r>
        <w:t>са или повторного проведения публичных слушаний. Мнение жителей по обсуждаемому вопросу в данном случае считается положительным.</w:t>
      </w:r>
    </w:p>
    <w:p w:rsidR="003B68E4" w:rsidRDefault="00401C99">
      <w:pPr>
        <w:pStyle w:val="Standard"/>
        <w:ind w:firstLine="540"/>
        <w:jc w:val="both"/>
        <w:rPr>
          <w:rFonts w:hint="eastAsia"/>
        </w:rPr>
      </w:pPr>
      <w:r>
        <w:t>11. После проведения публичных слушаний Комиссия ОМСУ готовит заключение о результатах публичных слушаний.</w:t>
      </w:r>
    </w:p>
    <w:p w:rsidR="003B68E4" w:rsidRDefault="00401C99">
      <w:pPr>
        <w:pStyle w:val="Standard"/>
        <w:ind w:firstLine="540"/>
        <w:jc w:val="both"/>
        <w:rPr>
          <w:rFonts w:hint="eastAsia"/>
        </w:rPr>
      </w:pPr>
      <w:r>
        <w:t>12. Заключение по ре</w:t>
      </w:r>
      <w:r>
        <w:t>зультатам публичных слушаний обнародуется в соответствии с уставом муниципального образования.</w:t>
      </w:r>
    </w:p>
    <w:p w:rsidR="003B68E4" w:rsidRDefault="00401C99">
      <w:pPr>
        <w:pStyle w:val="Standard"/>
        <w:widowControl w:val="0"/>
        <w:spacing w:before="200"/>
        <w:jc w:val="center"/>
        <w:outlineLvl w:val="2"/>
        <w:rPr>
          <w:rFonts w:hint="eastAsia"/>
        </w:rPr>
      </w:pPr>
      <w:r>
        <w:rPr>
          <w:b/>
        </w:rPr>
        <w:t>Статья 5. Внесение изменений в настоящие Правила</w:t>
      </w:r>
    </w:p>
    <w:p w:rsidR="003B68E4" w:rsidRDefault="00401C99">
      <w:pPr>
        <w:pStyle w:val="afd"/>
        <w:shd w:val="clear" w:color="auto" w:fill="FFFFFF"/>
        <w:ind w:firstLine="540"/>
        <w:jc w:val="both"/>
        <w:rPr>
          <w:rFonts w:hint="eastAsia"/>
        </w:rPr>
      </w:pPr>
      <w:r>
        <w:rPr>
          <w:rFonts w:ascii="Times New Roman" w:hAnsi="Times New Roman"/>
        </w:rPr>
        <w:t>1. Внесение изменений в правила землепользования и застройки осуществляется в порядке, предусмотренном </w:t>
      </w:r>
      <w:hyperlink r:id="rId35" w:history="1">
        <w:r>
          <w:rPr>
            <w:rStyle w:val="Internetlink"/>
            <w:rFonts w:ascii="Times New Roman" w:hAnsi="Times New Roman"/>
            <w:color w:val="auto"/>
            <w:u w:val="none"/>
          </w:rPr>
          <w:t>статьями 31</w:t>
        </w:r>
      </w:hyperlink>
      <w:r>
        <w:rPr>
          <w:rFonts w:ascii="Times New Roman" w:hAnsi="Times New Roman"/>
        </w:rPr>
        <w:t> и </w:t>
      </w:r>
      <w:hyperlink r:id="rId36" w:history="1">
        <w:r>
          <w:rPr>
            <w:rStyle w:val="Internetlink"/>
            <w:rFonts w:ascii="Times New Roman" w:hAnsi="Times New Roman"/>
            <w:color w:val="auto"/>
            <w:u w:val="none"/>
          </w:rPr>
          <w:t>32</w:t>
        </w:r>
      </w:hyperlink>
      <w:r>
        <w:rPr>
          <w:rFonts w:ascii="Times New Roman" w:hAnsi="Times New Roman"/>
        </w:rPr>
        <w:t> ГрК РФ, с учетом особенностей, установленных настоящей статьей.</w:t>
      </w:r>
    </w:p>
    <w:p w:rsidR="003B68E4" w:rsidRDefault="00401C99">
      <w:pPr>
        <w:pStyle w:val="Standard"/>
        <w:ind w:firstLine="540"/>
        <w:jc w:val="both"/>
        <w:rPr>
          <w:rFonts w:hint="eastAsia"/>
        </w:rPr>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3B68E4" w:rsidRDefault="00401C99">
      <w:pPr>
        <w:pStyle w:val="Standard"/>
        <w:ind w:firstLine="540"/>
        <w:jc w:val="both"/>
        <w:rPr>
          <w:rFonts w:hint="eastAsia"/>
        </w:rPr>
      </w:pPr>
      <w:r>
        <w:t>1) несоответствие Правил генеральному плану МО</w:t>
      </w:r>
      <w:r>
        <w:t xml:space="preserve"> ГП «п.Нижнеангарск», схеме территориального планирования Северо-Байкальского муниципального района Республики Бурятия, возникшее в результате внесения в них изменений;</w:t>
      </w:r>
    </w:p>
    <w:p w:rsidR="003B68E4" w:rsidRDefault="00401C99">
      <w:pPr>
        <w:pStyle w:val="Standard"/>
        <w:ind w:firstLine="540"/>
        <w:jc w:val="both"/>
        <w:rPr>
          <w:rFonts w:hint="eastAsia"/>
        </w:rPr>
      </w:pPr>
      <w:r>
        <w:t>2) поступление предложений об изменении границ территориальных зон, изменении градостро</w:t>
      </w:r>
      <w:r>
        <w:t>ительных регламентов;</w:t>
      </w:r>
    </w:p>
    <w:p w:rsidR="003B68E4" w:rsidRDefault="00401C99">
      <w:pPr>
        <w:pStyle w:val="Standard"/>
        <w:rPr>
          <w:rFonts w:ascii="Times New Roman" w:hAnsi="Times New Roman" w:cs="Times New Roman"/>
        </w:rPr>
      </w:pPr>
      <w:r>
        <w:rPr>
          <w:rFonts w:ascii="Times New Roman" w:hAnsi="Times New Roman" w:cs="Times New Roman"/>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w:t>
      </w:r>
      <w:r>
        <w:rPr>
          <w:rFonts w:ascii="Times New Roman" w:hAnsi="Times New Roman" w:cs="Times New Roman"/>
        </w:rPr>
        <w:t>м реестре недвижимости описанию местоположения границ указанных зон, территорий;</w:t>
      </w:r>
    </w:p>
    <w:p w:rsidR="003B68E4" w:rsidRDefault="00401C99">
      <w:pPr>
        <w:pStyle w:val="Standard"/>
        <w:rPr>
          <w:rFonts w:ascii="Times New Roman" w:hAnsi="Times New Roman" w:cs="Times New Roman"/>
        </w:rPr>
      </w:pPr>
      <w:r>
        <w:rPr>
          <w:rFonts w:ascii="Times New Roman" w:hAnsi="Times New Roman" w:cs="Times New Roman"/>
        </w:rPr>
        <w:lastRenderedPageBreak/>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w:t>
      </w:r>
      <w:r>
        <w:rPr>
          <w:rFonts w:ascii="Times New Roman" w:hAnsi="Times New Roman" w:cs="Times New Roman"/>
        </w:rPr>
        <w:t>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w:t>
      </w:r>
      <w:r>
        <w:rPr>
          <w:rFonts w:ascii="Times New Roman" w:hAnsi="Times New Roman" w:cs="Times New Roman"/>
        </w:rPr>
        <w:t>м при внесении в Единый государственный реестр недвижимости сведений о границах населенных пунктов;</w:t>
      </w:r>
    </w:p>
    <w:p w:rsidR="003B68E4" w:rsidRDefault="00401C99">
      <w:pPr>
        <w:pStyle w:val="Standard"/>
        <w:ind w:firstLine="540"/>
        <w:jc w:val="both"/>
        <w:rPr>
          <w:rFonts w:hint="eastAsia"/>
        </w:rPr>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w:t>
      </w:r>
      <w:r>
        <w:t>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w:t>
      </w:r>
      <w:r>
        <w:t>ия объектов недвижимости в пределах таких зон, территорий;</w:t>
      </w:r>
    </w:p>
    <w:p w:rsidR="003B68E4" w:rsidRDefault="00401C99">
      <w:pPr>
        <w:pStyle w:val="Standard"/>
        <w:ind w:firstLine="540"/>
        <w:jc w:val="both"/>
        <w:rPr>
          <w:rFonts w:hint="eastAsia"/>
        </w:rPr>
      </w:pPr>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w:t>
      </w:r>
      <w:r>
        <w:t>кого поселения федерального значения, территории исторического поселения регионального значения;</w:t>
      </w:r>
    </w:p>
    <w:p w:rsidR="003B68E4" w:rsidRDefault="00401C99">
      <w:pPr>
        <w:pStyle w:val="Standard"/>
        <w:ind w:firstLine="540"/>
        <w:jc w:val="both"/>
        <w:rPr>
          <w:rFonts w:hint="eastAsia"/>
        </w:rPr>
      </w:pPr>
      <w:r>
        <w:t>6) принятие решения о комплексном развитии территории или заключение в соответствии со </w:t>
      </w:r>
      <w:hyperlink r:id="rId37" w:history="1">
        <w:r>
          <w:rPr>
            <w:rStyle w:val="Internetlink"/>
            <w:color w:val="auto"/>
            <w:u w:val="none"/>
          </w:rPr>
          <w:t>статьей 70</w:t>
        </w:r>
      </w:hyperlink>
      <w:r>
        <w:t> Градостроительного Кодекса РФ договора о комплексном развитии территории;</w:t>
      </w:r>
    </w:p>
    <w:p w:rsidR="003B68E4" w:rsidRDefault="00401C99">
      <w:pPr>
        <w:pStyle w:val="Standard"/>
        <w:ind w:firstLine="540"/>
        <w:jc w:val="both"/>
        <w:rPr>
          <w:rFonts w:hint="eastAsia"/>
        </w:rPr>
      </w:pPr>
      <w:r>
        <w:t>7) обнаружение мест захоронений погибших при защите Отечества, расположенных в границах муниципальных образований.</w:t>
      </w:r>
    </w:p>
    <w:p w:rsidR="003B68E4" w:rsidRDefault="00401C99">
      <w:pPr>
        <w:pStyle w:val="Standard"/>
        <w:rPr>
          <w:rFonts w:ascii="Times New Roman" w:hAnsi="Times New Roman" w:cs="Times New Roman"/>
        </w:rPr>
      </w:pPr>
      <w:r>
        <w:rPr>
          <w:rFonts w:ascii="Times New Roman" w:hAnsi="Times New Roman" w:cs="Times New Roman"/>
        </w:rPr>
        <w:t>8) нес</w:t>
      </w:r>
      <w:r>
        <w:rPr>
          <w:rFonts w:ascii="Times New Roman" w:hAnsi="Times New Roman" w:cs="Times New Roman"/>
        </w:rPr>
        <w:t>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w:t>
      </w:r>
      <w:r>
        <w:rPr>
          <w:rFonts w:ascii="Times New Roman" w:hAnsi="Times New Roman" w:cs="Times New Roman"/>
        </w:rPr>
        <w:t>тветствии с федеральным законом при внесении в Единый государственный реестр недвижимости сведений о границах территориальных зон.</w:t>
      </w:r>
    </w:p>
    <w:p w:rsidR="003B68E4" w:rsidRDefault="00401C99">
      <w:pPr>
        <w:pStyle w:val="ConsPlusNormal"/>
        <w:ind w:firstLine="540"/>
        <w:jc w:val="both"/>
      </w:pPr>
      <w:r>
        <w:rPr>
          <w:rFonts w:ascii="Times New Roman" w:hAnsi="Times New Roman" w:cs="Times New Roman"/>
          <w:sz w:val="24"/>
          <w:szCs w:val="24"/>
        </w:rPr>
        <w:t>3. Предложения о внесении изменений в правила землепользования и застройки в Комиссию ОМСУ, если иное не предусмотрено закона</w:t>
      </w:r>
      <w:r>
        <w:rPr>
          <w:rFonts w:ascii="Times New Roman" w:hAnsi="Times New Roman" w:cs="Times New Roman"/>
          <w:sz w:val="24"/>
          <w:szCs w:val="24"/>
        </w:rPr>
        <w:t>ми и нормативно-правовыми актами Республики Бурятия, направляются:</w:t>
      </w:r>
    </w:p>
    <w:p w:rsidR="003B68E4" w:rsidRDefault="00401C99">
      <w:pPr>
        <w:pStyle w:val="afd"/>
        <w:shd w:val="clear" w:color="auto" w:fill="FFFFFF"/>
        <w:ind w:firstLine="540"/>
        <w:jc w:val="both"/>
        <w:rPr>
          <w:rFonts w:hint="eastAsia"/>
        </w:rPr>
      </w:pPr>
      <w:r>
        <w:rPr>
          <w:rFonts w:ascii="Times New Roman" w:hAnsi="Times New Roman"/>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w:t>
      </w:r>
      <w:r>
        <w:rPr>
          <w:rFonts w:ascii="Times New Roman" w:hAnsi="Times New Roman"/>
        </w:rPr>
        <w:t>федерального значения;</w:t>
      </w:r>
    </w:p>
    <w:p w:rsidR="003B68E4" w:rsidRDefault="00401C99">
      <w:pPr>
        <w:pStyle w:val="Standard"/>
        <w:ind w:firstLine="540"/>
        <w:jc w:val="both"/>
        <w:rPr>
          <w:rFonts w:hint="eastAsia"/>
        </w:rPr>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3B68E4" w:rsidRDefault="00401C99">
      <w:pPr>
        <w:pStyle w:val="Standard"/>
        <w:ind w:firstLine="540"/>
        <w:jc w:val="both"/>
        <w:rPr>
          <w:rFonts w:hint="eastAsia"/>
        </w:rPr>
      </w:pPr>
      <w:r>
        <w:t>3)</w:t>
      </w:r>
      <w:r>
        <w:t xml:space="preserve">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3B68E4" w:rsidRDefault="00401C99">
      <w:pPr>
        <w:pStyle w:val="Standard"/>
        <w:ind w:firstLine="540"/>
        <w:jc w:val="both"/>
        <w:rPr>
          <w:rFonts w:hint="eastAsia"/>
        </w:rPr>
      </w:pPr>
      <w:r>
        <w:t>4) органами местного самоуправления в с</w:t>
      </w:r>
      <w:r>
        <w:t>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3B68E4" w:rsidRDefault="00401C99">
      <w:pPr>
        <w:pStyle w:val="afd"/>
        <w:shd w:val="clear" w:color="auto" w:fill="FFFFFF"/>
        <w:ind w:firstLine="540"/>
        <w:jc w:val="both"/>
        <w:rPr>
          <w:rFonts w:hint="eastAsia"/>
        </w:rPr>
      </w:pPr>
      <w:r>
        <w:rPr>
          <w:rFonts w:ascii="Times New Roman" w:hAnsi="Times New Roman"/>
        </w:rPr>
        <w:t>4.1) органами местного самоуправления в случаях обнаружения мест зах</w:t>
      </w:r>
      <w:r>
        <w:rPr>
          <w:rFonts w:ascii="Times New Roman" w:hAnsi="Times New Roman"/>
        </w:rPr>
        <w:t>оронений погибших при защите Отечества, расположенных в границах муниципальных образований;</w:t>
      </w:r>
    </w:p>
    <w:p w:rsidR="003B68E4" w:rsidRDefault="00401C99">
      <w:pPr>
        <w:pStyle w:val="Standard"/>
        <w:ind w:firstLine="540"/>
        <w:jc w:val="both"/>
        <w:rPr>
          <w:rFonts w:hint="eastAsia"/>
        </w:rPr>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w:t>
      </w:r>
      <w:r>
        <w:t>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B68E4" w:rsidRDefault="00401C99">
      <w:pPr>
        <w:pStyle w:val="afd"/>
        <w:shd w:val="clear" w:color="auto" w:fill="FFFFFF"/>
        <w:ind w:firstLine="540"/>
        <w:jc w:val="both"/>
        <w:rPr>
          <w:rFonts w:hint="eastAsia"/>
        </w:rPr>
      </w:pPr>
      <w:r>
        <w:rPr>
          <w:rFonts w:ascii="Times New Roman" w:hAnsi="Times New Roman"/>
        </w:rPr>
        <w:t>6) уполномо</w:t>
      </w:r>
      <w:r>
        <w:rPr>
          <w:rFonts w:ascii="Times New Roman" w:hAnsi="Times New Roman"/>
        </w:rPr>
        <w:t>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w:t>
      </w:r>
      <w:r>
        <w:rPr>
          <w:rFonts w:ascii="Times New Roman" w:hAnsi="Times New Roman"/>
        </w:rPr>
        <w:t xml:space="preserve">итале которого доля Российской Федерации составляет более 50 процентов, или </w:t>
      </w:r>
      <w:r>
        <w:rPr>
          <w:rFonts w:ascii="Times New Roman" w:hAnsi="Times New Roman"/>
        </w:rPr>
        <w:lastRenderedPageBreak/>
        <w:t>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w:t>
      </w:r>
      <w:r>
        <w:rPr>
          <w:rFonts w:ascii="Times New Roman" w:hAnsi="Times New Roman"/>
        </w:rPr>
        <w:t>ацией);</w:t>
      </w:r>
    </w:p>
    <w:p w:rsidR="003B68E4" w:rsidRDefault="00401C99">
      <w:pPr>
        <w:pStyle w:val="afd"/>
        <w:shd w:val="clear" w:color="auto" w:fill="FFFFFF"/>
        <w:ind w:firstLine="539"/>
        <w:jc w:val="both"/>
        <w:rPr>
          <w:rFonts w:hint="eastAsia"/>
        </w:rPr>
      </w:pPr>
      <w:r>
        <w:rPr>
          <w:rFonts w:ascii="Times New Roman" w:hAnsi="Times New Roman"/>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w:t>
      </w:r>
      <w:r>
        <w:rPr>
          <w:rFonts w:ascii="Times New Roman" w:hAnsi="Times New Roman"/>
        </w:rPr>
        <w:t>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w:t>
      </w:r>
      <w:r>
        <w:rPr>
          <w:rFonts w:ascii="Times New Roman" w:hAnsi="Times New Roman"/>
        </w:rPr>
        <w:t xml:space="preserve">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w:t>
      </w:r>
      <w:r>
        <w:rPr>
          <w:rFonts w:ascii="Times New Roman" w:hAnsi="Times New Roman"/>
        </w:rPr>
        <w:t>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3B68E4" w:rsidRDefault="00401C99">
      <w:pPr>
        <w:pStyle w:val="afd"/>
        <w:shd w:val="clear" w:color="auto" w:fill="FFFFFF"/>
        <w:ind w:firstLine="539"/>
        <w:jc w:val="both"/>
        <w:rPr>
          <w:rFonts w:hint="eastAsia"/>
        </w:rPr>
      </w:pPr>
      <w:r>
        <w:rPr>
          <w:rFonts w:ascii="Times New Roman" w:hAnsi="Times New Roman"/>
        </w:rPr>
        <w:t>3.1. В случае, если правилами землепользования и застройки не обеспечена в соответстви</w:t>
      </w:r>
      <w:r>
        <w:rPr>
          <w:rFonts w:ascii="Times New Roman" w:hAnsi="Times New Roman"/>
        </w:rPr>
        <w:t>и с </w:t>
      </w:r>
      <w:hyperlink r:id="rId38" w:history="1">
        <w:r>
          <w:rPr>
            <w:rStyle w:val="Internetlink"/>
            <w:rFonts w:ascii="Times New Roman" w:hAnsi="Times New Roman"/>
            <w:color w:val="auto"/>
            <w:u w:val="none"/>
          </w:rPr>
          <w:t>частью 3.1 статьи 31</w:t>
        </w:r>
      </w:hyperlink>
      <w:r>
        <w:rPr>
          <w:rFonts w:ascii="Times New Roman" w:hAnsi="Times New Roman"/>
        </w:rPr>
        <w:t> ГрК РФ возможность размещения на территориях поселения, городского округа предусмотренных документами террито</w:t>
      </w:r>
      <w:r>
        <w:rPr>
          <w:rFonts w:ascii="Times New Roman" w:hAnsi="Times New Roman"/>
        </w:rPr>
        <w:t>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w:t>
      </w:r>
      <w:r>
        <w:rPr>
          <w:rFonts w:ascii="Times New Roman" w:hAnsi="Times New Roman"/>
        </w:rPr>
        <w:t>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w:t>
      </w:r>
      <w:r>
        <w:rPr>
          <w:rFonts w:ascii="Times New Roman" w:hAnsi="Times New Roman"/>
        </w:rPr>
        <w:t xml:space="preserve"> размещения указанных объектов.</w:t>
      </w:r>
    </w:p>
    <w:p w:rsidR="003B68E4" w:rsidRDefault="00401C99">
      <w:pPr>
        <w:pStyle w:val="Standard"/>
        <w:ind w:firstLine="539"/>
        <w:jc w:val="both"/>
        <w:rPr>
          <w:rFonts w:hint="eastAsia"/>
        </w:rPr>
      </w:pPr>
      <w:r>
        <w:t>3.2. В случае, предусмотренном </w:t>
      </w:r>
      <w:hyperlink r:id="rId39" w:history="1">
        <w:r>
          <w:rPr>
            <w:rStyle w:val="Internetlink"/>
            <w:color w:val="auto"/>
            <w:u w:val="none"/>
          </w:rPr>
          <w:t>частью 3.1</w:t>
        </w:r>
      </w:hyperlink>
      <w:r>
        <w:t> настоящей статьи, глава поселения, глава городского округа о</w:t>
      </w:r>
      <w:r>
        <w:t>беспечивают внесение изменений в правила землепользования и застройки в течение тридцати дней со дня получения указанного в </w:t>
      </w:r>
      <w:hyperlink r:id="rId40" w:history="1">
        <w:r>
          <w:rPr>
            <w:rStyle w:val="Internetlink"/>
            <w:color w:val="auto"/>
            <w:u w:val="none"/>
          </w:rPr>
          <w:t>части 3.1</w:t>
        </w:r>
      </w:hyperlink>
      <w:r>
        <w:t> настоящей статьи требования.</w:t>
      </w:r>
    </w:p>
    <w:p w:rsidR="003B68E4" w:rsidRDefault="00401C99">
      <w:pPr>
        <w:pStyle w:val="Standard"/>
        <w:ind w:firstLine="539"/>
        <w:jc w:val="both"/>
        <w:rPr>
          <w:rFonts w:hint="eastAsia"/>
        </w:rPr>
      </w:pPr>
      <w:r>
        <w:t>3.3. В целях внесения изменений в правила землепользования и застройки в случаях, предусмотренных </w:t>
      </w:r>
      <w:hyperlink r:id="rId41" w:history="1">
        <w:r>
          <w:rPr>
            <w:rStyle w:val="Internetlink"/>
            <w:color w:val="auto"/>
            <w:u w:val="none"/>
          </w:rPr>
          <w:t>пункта</w:t>
        </w:r>
        <w:r>
          <w:rPr>
            <w:rStyle w:val="Internetlink"/>
            <w:color w:val="auto"/>
            <w:u w:val="none"/>
          </w:rPr>
          <w:t>ми 3</w:t>
        </w:r>
      </w:hyperlink>
      <w:r>
        <w:t> - </w:t>
      </w:r>
      <w:hyperlink r:id="rId42" w:history="1">
        <w:r>
          <w:rPr>
            <w:rStyle w:val="Internetlink"/>
            <w:color w:val="auto"/>
            <w:u w:val="none"/>
          </w:rPr>
          <w:t>6 части 2</w:t>
        </w:r>
      </w:hyperlink>
      <w:r>
        <w:t> и </w:t>
      </w:r>
      <w:hyperlink r:id="rId43" w:history="1">
        <w:r>
          <w:rPr>
            <w:rStyle w:val="Internetlink"/>
            <w:color w:val="auto"/>
            <w:u w:val="none"/>
          </w:rPr>
          <w:t>частью 3.1</w:t>
        </w:r>
      </w:hyperlink>
      <w: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w:t>
      </w:r>
      <w:r>
        <w:t>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w:t>
      </w:r>
      <w:r>
        <w:t>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w:t>
      </w:r>
      <w:r>
        <w:t>ания и застройки и подготовка предусмотренного </w:t>
      </w:r>
      <w:hyperlink r:id="rId44" w:history="1">
        <w:r>
          <w:rPr>
            <w:rStyle w:val="Internetlink"/>
            <w:color w:val="auto"/>
            <w:u w:val="none"/>
          </w:rPr>
          <w:t>частью 4</w:t>
        </w:r>
      </w:hyperlink>
      <w:r>
        <w:t> настоящей статьи заключения комиссии не требуются.</w:t>
      </w:r>
    </w:p>
    <w:p w:rsidR="003B68E4" w:rsidRDefault="00401C99">
      <w:pPr>
        <w:pStyle w:val="Standard"/>
        <w:ind w:firstLine="539"/>
        <w:jc w:val="both"/>
        <w:rPr>
          <w:rFonts w:hint="eastAsia"/>
        </w:rPr>
      </w:pPr>
      <w:r>
        <w:t>3.4. В случае внесения из</w:t>
      </w:r>
      <w:r>
        <w:t>менений в правила землепользования и застройки в целях реализации решения о комплексном развитии территории, в том числе в соответствии с </w:t>
      </w:r>
      <w:hyperlink r:id="rId45" w:history="1">
        <w:r>
          <w:rPr>
            <w:rStyle w:val="Internetlink"/>
            <w:color w:val="auto"/>
            <w:u w:val="none"/>
          </w:rPr>
          <w:t>частью 5.2 статьи 30</w:t>
        </w:r>
      </w:hyperlink>
      <w:r>
        <w:t> ГрК РФ,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3B68E4" w:rsidRDefault="00401C99">
      <w:pPr>
        <w:pStyle w:val="afd"/>
        <w:shd w:val="clear" w:color="auto" w:fill="FFFFFF"/>
        <w:ind w:firstLine="539"/>
        <w:jc w:val="both"/>
        <w:rPr>
          <w:rFonts w:hint="eastAsia"/>
        </w:rPr>
      </w:pPr>
      <w:r>
        <w:rPr>
          <w:rFonts w:ascii="Times New Roman" w:hAnsi="Times New Roman"/>
        </w:rPr>
        <w:t>3.5. Внесение изменений в правила землепользования и застройки в св</w:t>
      </w:r>
      <w:r>
        <w:rPr>
          <w:rFonts w:ascii="Times New Roman" w:hAnsi="Times New Roman"/>
        </w:rPr>
        <w:t xml:space="preserve">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w:t>
      </w:r>
      <w:r>
        <w:rPr>
          <w:rFonts w:ascii="Times New Roman" w:hAnsi="Times New Roman"/>
        </w:rPr>
        <w:t>не требуется.</w:t>
      </w:r>
    </w:p>
    <w:p w:rsidR="003B68E4" w:rsidRDefault="00401C99">
      <w:pPr>
        <w:pStyle w:val="ConsPlusNormal"/>
        <w:ind w:firstLine="539"/>
        <w:jc w:val="both"/>
      </w:pPr>
      <w:r>
        <w:rPr>
          <w:rFonts w:ascii="Times New Roman" w:hAnsi="Times New Roman" w:cs="Times New Roman"/>
          <w:sz w:val="24"/>
          <w:szCs w:val="24"/>
        </w:rPr>
        <w:t>4. Комиссия ОМСУ, если иное не предусмотрено законами и нормативно-правовыми актами Республики Бурятия, в течение двадцати пяти дней со дня поступления предложения о внесении изменения в правила землепользования и застройки осуществляет подго</w:t>
      </w:r>
      <w:r>
        <w:rPr>
          <w:rFonts w:ascii="Times New Roman" w:hAnsi="Times New Roman" w:cs="Times New Roman"/>
          <w:sz w:val="24"/>
          <w:szCs w:val="24"/>
        </w:rPr>
        <w:t xml:space="preserve">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w:t>
      </w:r>
      <w:r>
        <w:rPr>
          <w:rFonts w:ascii="Times New Roman" w:hAnsi="Times New Roman" w:cs="Times New Roman"/>
          <w:sz w:val="24"/>
          <w:szCs w:val="24"/>
        </w:rPr>
        <w:lastRenderedPageBreak/>
        <w:t xml:space="preserve">указанием причин отклонения, и направляет это заключение главе </w:t>
      </w:r>
      <w:r>
        <w:rPr>
          <w:rFonts w:ascii="Times New Roman" w:hAnsi="Times New Roman" w:cs="Times New Roman"/>
          <w:sz w:val="24"/>
          <w:szCs w:val="24"/>
        </w:rPr>
        <w:t>местной администрации.</w:t>
      </w:r>
    </w:p>
    <w:p w:rsidR="003B68E4" w:rsidRDefault="00401C99">
      <w:pPr>
        <w:pStyle w:val="ConsPlusNormal"/>
        <w:ind w:firstLine="540"/>
        <w:jc w:val="both"/>
      </w:pPr>
      <w:r>
        <w:rPr>
          <w:rFonts w:ascii="Times New Roman" w:hAnsi="Times New Roman" w:cs="Times New Roman"/>
          <w:sz w:val="24"/>
          <w:szCs w:val="24"/>
        </w:rPr>
        <w:t>5. Глава местной администрации с учетом рекомендаций, содержащихся в заключении Комиссии ОМСУ, в течение двадцати пяти дней принимает решение о подготовке проекта о внесении изменения в правила землепользования и застройки или об отк</w:t>
      </w:r>
      <w:r>
        <w:rPr>
          <w:rFonts w:ascii="Times New Roman" w:hAnsi="Times New Roman" w:cs="Times New Roman"/>
          <w:sz w:val="24"/>
          <w:szCs w:val="24"/>
        </w:rPr>
        <w:t>лонении предложения о внесении изменения в данные правила с указанием причин отклонения и направляет копию такого решения заявителям.</w:t>
      </w:r>
    </w:p>
    <w:p w:rsidR="003B68E4" w:rsidRDefault="00401C99">
      <w:pPr>
        <w:pStyle w:val="ConsPlusNormal"/>
        <w:ind w:firstLine="540"/>
        <w:jc w:val="both"/>
      </w:pPr>
      <w:r>
        <w:rPr>
          <w:rFonts w:ascii="Times New Roman" w:hAnsi="Times New Roman" w:cs="Times New Roman"/>
          <w:sz w:val="24"/>
          <w:szCs w:val="24"/>
          <w:shd w:val="clear" w:color="auto" w:fill="FFFFFF"/>
        </w:rPr>
        <w:t>5.1. В случае, если утверждение изменений в правила землепользования и застройки осуществляется представительным органом м</w:t>
      </w:r>
      <w:r>
        <w:rPr>
          <w:rFonts w:ascii="Times New Roman" w:hAnsi="Times New Roman" w:cs="Times New Roman"/>
          <w:sz w:val="24"/>
          <w:szCs w:val="24"/>
          <w:shd w:val="clear" w:color="auto" w:fill="FFFFFF"/>
        </w:rPr>
        <w:t xml:space="preserve">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w:t>
      </w:r>
      <w:r>
        <w:rPr>
          <w:rFonts w:ascii="Times New Roman" w:hAnsi="Times New Roman" w:cs="Times New Roman"/>
          <w:sz w:val="24"/>
          <w:szCs w:val="24"/>
          <w:shd w:val="clear" w:color="auto" w:fill="FFFFFF"/>
        </w:rPr>
        <w:t>за ближайшим заседанием.</w:t>
      </w:r>
    </w:p>
    <w:p w:rsidR="003B68E4" w:rsidRDefault="003B68E4">
      <w:pPr>
        <w:pStyle w:val="ConsPlusNormal"/>
        <w:ind w:firstLine="540"/>
        <w:jc w:val="both"/>
        <w:rPr>
          <w:rFonts w:ascii="Times New Roman" w:hAnsi="Times New Roman" w:cs="Times New Roman"/>
          <w:sz w:val="24"/>
          <w:szCs w:val="24"/>
        </w:rPr>
      </w:pPr>
    </w:p>
    <w:p w:rsidR="003B68E4" w:rsidRDefault="00401C99">
      <w:pPr>
        <w:pStyle w:val="Standard"/>
        <w:widowControl w:val="0"/>
        <w:jc w:val="center"/>
        <w:outlineLvl w:val="2"/>
        <w:rPr>
          <w:rFonts w:hint="eastAsia"/>
        </w:rPr>
      </w:pPr>
      <w:r>
        <w:rPr>
          <w:b/>
        </w:rPr>
        <w:t>Статья 6. Регулирование иных вопросов землепользования и застройки</w:t>
      </w:r>
    </w:p>
    <w:p w:rsidR="003B68E4" w:rsidRDefault="00401C99">
      <w:pPr>
        <w:pStyle w:val="Standard"/>
        <w:ind w:firstLine="567"/>
        <w:jc w:val="both"/>
        <w:rPr>
          <w:rFonts w:hint="eastAsia"/>
        </w:rPr>
      </w:pPr>
      <w:r>
        <w:t>Сведения информационной системы обеспечения градостроительной деятельности для принятия решений по вопросам в области градостроительной деятельности, иным вопросам</w:t>
      </w:r>
      <w:r>
        <w:t xml:space="preserve"> землепользования и застройки предоставляются администрацией МО «Северо-Байкальский район».</w:t>
      </w:r>
    </w:p>
    <w:p w:rsidR="003B68E4" w:rsidRDefault="003B68E4">
      <w:pPr>
        <w:pStyle w:val="Standard"/>
        <w:ind w:firstLine="567"/>
        <w:rPr>
          <w:rFonts w:hint="eastAsia"/>
          <w:b/>
        </w:rPr>
      </w:pPr>
    </w:p>
    <w:p w:rsidR="003B68E4" w:rsidRDefault="00401C99">
      <w:pPr>
        <w:pStyle w:val="1"/>
        <w:pageBreakBefore/>
        <w:spacing w:before="0"/>
        <w:jc w:val="center"/>
        <w:rPr>
          <w:rFonts w:ascii="Times New Roman" w:hAnsi="Times New Roman" w:cs="Times New Roman"/>
          <w:sz w:val="26"/>
          <w:szCs w:val="26"/>
        </w:rPr>
      </w:pPr>
      <w:r>
        <w:rPr>
          <w:rFonts w:ascii="Times New Roman" w:hAnsi="Times New Roman" w:cs="Times New Roman"/>
          <w:sz w:val="26"/>
          <w:szCs w:val="26"/>
        </w:rPr>
        <w:lastRenderedPageBreak/>
        <w:t>ГЛАВА 2. КАРТА ГРАДОСТРОИТЕЛЬНОГО ЗОНИРОВАНИЯ</w:t>
      </w:r>
    </w:p>
    <w:p w:rsidR="003B68E4" w:rsidRDefault="00401C99">
      <w:pPr>
        <w:pStyle w:val="3"/>
        <w:jc w:val="center"/>
      </w:pPr>
      <w:r>
        <w:rPr>
          <w:rFonts w:ascii="Times New Roman" w:hAnsi="Times New Roman" w:cs="Times New Roman"/>
          <w:sz w:val="24"/>
          <w:szCs w:val="24"/>
        </w:rPr>
        <w:t>Статья 7. Виды и состав территориальных зон</w:t>
      </w:r>
    </w:p>
    <w:p w:rsidR="003B68E4" w:rsidRDefault="00401C99">
      <w:pPr>
        <w:pStyle w:val="Standard"/>
        <w:widowControl w:val="0"/>
        <w:spacing w:before="200"/>
        <w:ind w:firstLine="567"/>
        <w:jc w:val="both"/>
        <w:rPr>
          <w:rFonts w:hint="eastAsia"/>
        </w:rPr>
      </w:pPr>
      <w:r>
        <w:t xml:space="preserve">На карте градостроительного зонирования территории муниципального </w:t>
      </w:r>
      <w:r>
        <w:t>образования городского поселения «Поселок Нижнеангарск» определены следующие виды территориальных зон:</w:t>
      </w:r>
    </w:p>
    <w:tbl>
      <w:tblPr>
        <w:tblW w:w="9908" w:type="dxa"/>
        <w:jc w:val="center"/>
        <w:tblLayout w:type="fixed"/>
        <w:tblCellMar>
          <w:left w:w="10" w:type="dxa"/>
          <w:right w:w="10" w:type="dxa"/>
        </w:tblCellMar>
        <w:tblLook w:val="0000" w:firstRow="0" w:lastRow="0" w:firstColumn="0" w:lastColumn="0" w:noHBand="0" w:noVBand="0"/>
      </w:tblPr>
      <w:tblGrid>
        <w:gridCol w:w="7762"/>
        <w:gridCol w:w="2146"/>
      </w:tblGrid>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jc w:val="center"/>
              <w:rPr>
                <w:rFonts w:hint="eastAsia"/>
                <w:b/>
                <w:bCs/>
              </w:rPr>
            </w:pPr>
            <w:r>
              <w:rPr>
                <w:b/>
                <w:bCs/>
              </w:rPr>
              <w:t>Виды зон</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jc w:val="center"/>
              <w:rPr>
                <w:rFonts w:hint="eastAsia"/>
                <w:b/>
                <w:bCs/>
              </w:rPr>
            </w:pPr>
            <w:r>
              <w:rPr>
                <w:b/>
                <w:bCs/>
              </w:rPr>
              <w:t>Кодировка</w:t>
            </w: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b/>
                <w:bCs/>
              </w:rPr>
            </w:pPr>
            <w:r>
              <w:rPr>
                <w:b/>
                <w:bCs/>
              </w:rPr>
              <w:t>Жилые зоны</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3B68E4">
            <w:pPr>
              <w:pStyle w:val="Standard"/>
              <w:jc w:val="center"/>
              <w:rPr>
                <w:rFonts w:hint="eastAsia"/>
              </w:rPr>
            </w:pP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rPr>
            </w:pPr>
            <w:r>
              <w:t>Зона застройки индивидуальными жилыми домами</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rPr>
            </w:pPr>
            <w:r>
              <w:t>Ж1</w:t>
            </w: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rPr>
            </w:pPr>
            <w:r>
              <w:t>Зона застройки малоэтажными жилыми домами</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rPr>
            </w:pPr>
            <w:r>
              <w:t>Ж2</w:t>
            </w: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b/>
                <w:bCs/>
              </w:rPr>
            </w:pPr>
            <w:r>
              <w:rPr>
                <w:b/>
                <w:bCs/>
              </w:rPr>
              <w:t>Общественно-деловые зоны</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3B68E4">
            <w:pPr>
              <w:pStyle w:val="Standard"/>
              <w:jc w:val="center"/>
              <w:rPr>
                <w:rFonts w:hint="eastAsia"/>
              </w:rPr>
            </w:pP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rPr>
            </w:pPr>
            <w:r>
              <w:t>Общественно-деловая зона</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jc w:val="center"/>
              <w:rPr>
                <w:rFonts w:hint="eastAsia"/>
              </w:rPr>
            </w:pPr>
            <w:r>
              <w:t>ОД</w:t>
            </w: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08"/>
              <w:rPr>
                <w:rFonts w:hint="eastAsia"/>
              </w:rPr>
            </w:pPr>
            <w:r>
              <w:rPr>
                <w:b/>
                <w:bCs/>
              </w:rPr>
              <w:t>Производственные зоны</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3B68E4">
            <w:pPr>
              <w:pStyle w:val="Standard"/>
              <w:jc w:val="center"/>
              <w:rPr>
                <w:rFonts w:hint="eastAsia"/>
              </w:rPr>
            </w:pP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08"/>
              <w:rPr>
                <w:rFonts w:hint="eastAsia"/>
              </w:rPr>
            </w:pPr>
            <w:r>
              <w:t>Производственная зона</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jc w:val="center"/>
              <w:rPr>
                <w:rFonts w:hint="eastAsia"/>
              </w:rPr>
            </w:pPr>
            <w:r>
              <w:t>П</w:t>
            </w: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08"/>
              <w:rPr>
                <w:rFonts w:hint="eastAsia"/>
              </w:rPr>
            </w:pPr>
            <w:r>
              <w:rPr>
                <w:b/>
                <w:bCs/>
              </w:rPr>
              <w:t>Зоны</w:t>
            </w:r>
            <w:r>
              <w:t xml:space="preserve"> </w:t>
            </w:r>
            <w:r>
              <w:rPr>
                <w:b/>
              </w:rPr>
              <w:t>сельскохозяйственного использования</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3B68E4">
            <w:pPr>
              <w:pStyle w:val="Standard"/>
              <w:jc w:val="center"/>
              <w:rPr>
                <w:rFonts w:hint="eastAsia"/>
              </w:rPr>
            </w:pP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08"/>
              <w:rPr>
                <w:rFonts w:hint="eastAsia"/>
              </w:rPr>
            </w:pPr>
            <w:r>
              <w:t>Зона сельскохозяйственного использования</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jc w:val="center"/>
              <w:rPr>
                <w:rFonts w:hint="eastAsia"/>
              </w:rPr>
            </w:pPr>
            <w:r>
              <w:t>СХ</w:t>
            </w: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rPr>
            </w:pPr>
            <w:r>
              <w:rPr>
                <w:b/>
                <w:bCs/>
              </w:rPr>
              <w:t>Зоны инженерной инфраструктуры</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3B68E4">
            <w:pPr>
              <w:pStyle w:val="Standard"/>
              <w:jc w:val="center"/>
              <w:rPr>
                <w:rFonts w:hint="eastAsia"/>
              </w:rPr>
            </w:pP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rPr>
            </w:pPr>
            <w:r>
              <w:t>Зона инженерной инфраструктуры</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rPr>
            </w:pPr>
            <w:r>
              <w:t>И</w:t>
            </w: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b/>
                <w:bCs/>
              </w:rPr>
            </w:pPr>
            <w:r>
              <w:rPr>
                <w:b/>
                <w:bCs/>
              </w:rPr>
              <w:t>Зоны транспортной инфраструктуры</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3B68E4">
            <w:pPr>
              <w:pStyle w:val="Standard"/>
              <w:jc w:val="center"/>
              <w:rPr>
                <w:rFonts w:hint="eastAsia"/>
              </w:rPr>
            </w:pP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rPr>
            </w:pPr>
            <w:r>
              <w:t>Зона транспортной инфраструктуры</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rPr>
            </w:pPr>
            <w:r>
              <w:t>Т</w:t>
            </w: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rPr>
            </w:pPr>
            <w:r>
              <w:rPr>
                <w:b/>
                <w:bCs/>
              </w:rPr>
              <w:t>Рекреационные зоны</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3B68E4">
            <w:pPr>
              <w:pStyle w:val="Standard"/>
              <w:jc w:val="center"/>
              <w:rPr>
                <w:rFonts w:hint="eastAsia"/>
              </w:rPr>
            </w:pP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rPr>
            </w:pPr>
            <w:r>
              <w:rPr>
                <w:bCs/>
              </w:rPr>
              <w:t xml:space="preserve">Зона </w:t>
            </w:r>
            <w:r>
              <w:rPr>
                <w:bCs/>
              </w:rPr>
              <w:t>рекреационного назначения</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rPr>
            </w:pPr>
            <w:r>
              <w:t>Р</w:t>
            </w: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rPr>
            </w:pPr>
            <w:r>
              <w:rPr>
                <w:b/>
                <w:bCs/>
              </w:rPr>
              <w:t>Зоны специального назначения</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3B68E4">
            <w:pPr>
              <w:pStyle w:val="Standard"/>
              <w:jc w:val="center"/>
              <w:rPr>
                <w:rFonts w:hint="eastAsia"/>
              </w:rPr>
            </w:pP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rPr>
                <w:rFonts w:hint="eastAsia"/>
              </w:rPr>
            </w:pPr>
            <w:r>
              <w:t>Зона кладбищ</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rPr>
            </w:pPr>
            <w:r>
              <w:t>СН1</w:t>
            </w: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rPr>
                <w:rFonts w:hint="eastAsia"/>
              </w:rPr>
            </w:pPr>
            <w:r>
              <w:t>Зона размещения отходов</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rPr>
            </w:pPr>
            <w:r>
              <w:t>СН2</w:t>
            </w:r>
          </w:p>
        </w:tc>
      </w:tr>
      <w:tr w:rsidR="003B68E4">
        <w:tblPrEx>
          <w:tblCellMar>
            <w:top w:w="0" w:type="dxa"/>
            <w:bottom w:w="0" w:type="dxa"/>
          </w:tblCellMar>
        </w:tblPrEx>
        <w:trPr>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rPr>
            </w:pPr>
            <w:r>
              <w:rPr>
                <w:b/>
                <w:bCs/>
              </w:rPr>
              <w:t>Территории общего пользования</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3B68E4">
            <w:pPr>
              <w:pStyle w:val="Standard"/>
              <w:jc w:val="center"/>
              <w:rPr>
                <w:rFonts w:hint="eastAsia"/>
              </w:rPr>
            </w:pPr>
          </w:p>
        </w:tc>
      </w:tr>
      <w:tr w:rsidR="003B68E4">
        <w:tblPrEx>
          <w:tblCellMar>
            <w:top w:w="0" w:type="dxa"/>
            <w:bottom w:w="0" w:type="dxa"/>
          </w:tblCellMar>
        </w:tblPrEx>
        <w:trPr>
          <w:trHeight w:val="70"/>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rPr>
            </w:pPr>
            <w:r>
              <w:t>Территории общего пользования</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rPr>
            </w:pPr>
            <w:r>
              <w:t>ТОП</w:t>
            </w:r>
          </w:p>
        </w:tc>
      </w:tr>
      <w:tr w:rsidR="003B68E4">
        <w:tblPrEx>
          <w:tblCellMar>
            <w:top w:w="0" w:type="dxa"/>
            <w:bottom w:w="0" w:type="dxa"/>
          </w:tblCellMar>
        </w:tblPrEx>
        <w:trPr>
          <w:trHeight w:val="70"/>
          <w:jc w:val="center"/>
        </w:trPr>
        <w:tc>
          <w:tcPr>
            <w:tcW w:w="7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rPr>
                <w:rFonts w:hint="eastAsia"/>
              </w:rPr>
            </w:pPr>
            <w:r>
              <w:t>Зона природных территорий</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rPr>
            </w:pPr>
            <w:r>
              <w:t>ПТ</w:t>
            </w:r>
          </w:p>
        </w:tc>
      </w:tr>
    </w:tbl>
    <w:p w:rsidR="003B68E4" w:rsidRDefault="00401C99">
      <w:pPr>
        <w:pStyle w:val="Standard"/>
        <w:spacing w:before="200" w:line="276" w:lineRule="auto"/>
        <w:ind w:firstLine="567"/>
        <w:rPr>
          <w:rFonts w:hint="eastAsia"/>
        </w:rPr>
      </w:pPr>
      <w:r>
        <w:rPr>
          <w:b/>
        </w:rPr>
        <w:t>Жилые зоны</w:t>
      </w:r>
    </w:p>
    <w:p w:rsidR="003B68E4" w:rsidRDefault="00401C99">
      <w:pPr>
        <w:pStyle w:val="Standard"/>
        <w:shd w:val="clear" w:color="auto" w:fill="FFFFFF"/>
        <w:ind w:firstLine="567"/>
        <w:jc w:val="both"/>
        <w:rPr>
          <w:rFonts w:hint="eastAsia"/>
        </w:rPr>
      </w:pPr>
      <w:r>
        <w:t xml:space="preserve">Зоны жилые (Ж1, Ж2) включает в себя </w:t>
      </w:r>
      <w:r>
        <w:t>участки территории, предназначенные для размещения индивидуальных, одноквартирных, двухквартирных и многоквартирных жилых домов с прилегающими земельными участками, а также объекты, необходимые для обслуживания данных территорий.</w:t>
      </w:r>
    </w:p>
    <w:p w:rsidR="003B68E4" w:rsidRDefault="00401C99">
      <w:pPr>
        <w:pStyle w:val="Standard"/>
        <w:widowControl w:val="0"/>
        <w:ind w:firstLine="567"/>
        <w:jc w:val="both"/>
        <w:rPr>
          <w:rFonts w:hint="eastAsia"/>
        </w:rPr>
      </w:pPr>
      <w:r>
        <w:rPr>
          <w:b/>
        </w:rPr>
        <w:t>Общественно-деловые зоны</w:t>
      </w:r>
    </w:p>
    <w:p w:rsidR="003B68E4" w:rsidRDefault="00401C99">
      <w:pPr>
        <w:pStyle w:val="Standard"/>
        <w:widowControl w:val="0"/>
        <w:ind w:firstLine="567"/>
        <w:jc w:val="both"/>
        <w:rPr>
          <w:rFonts w:hint="eastAsia"/>
        </w:rPr>
      </w:pPr>
      <w:r>
        <w:t>О</w:t>
      </w:r>
      <w:r>
        <w:t>бщественно-деловые зоны (ОД) предназначены для размещения объектов капитального строительства в целях обеспечения удовлетворения бытовых, социальных и духовных потребностей человека, в том числе объекты здравоохранения, культуры, спорта, общественного пита</w:t>
      </w:r>
      <w:r>
        <w:t>ния, социального и коммунально-бытового назначения, объекты среднего профессионального и высшего профессионального образования, научно-исследовательские учреждения, культовые здания, отдельно стоящие жилые дома, гостиницы, многоэтажные гаражи, а также разм</w:t>
      </w:r>
      <w:r>
        <w:t>ещения объектов для извлечения прибыли на основании торговой, банковской и иной предпринимательской деятельности.</w:t>
      </w:r>
    </w:p>
    <w:p w:rsidR="003B68E4" w:rsidRDefault="00401C99">
      <w:pPr>
        <w:pStyle w:val="Standard"/>
        <w:widowControl w:val="0"/>
        <w:ind w:firstLine="567"/>
        <w:jc w:val="both"/>
        <w:rPr>
          <w:rFonts w:hint="eastAsia"/>
        </w:rPr>
      </w:pPr>
      <w:r>
        <w:rPr>
          <w:b/>
          <w:bCs/>
        </w:rPr>
        <w:t>Производственные зоны</w:t>
      </w:r>
    </w:p>
    <w:p w:rsidR="003B68E4" w:rsidRDefault="00401C99">
      <w:pPr>
        <w:pStyle w:val="Standard"/>
        <w:shd w:val="clear" w:color="auto" w:fill="FFFFFF"/>
        <w:ind w:firstLine="567"/>
        <w:jc w:val="both"/>
        <w:rPr>
          <w:rFonts w:hint="eastAsia"/>
        </w:rPr>
      </w:pPr>
      <w:r>
        <w:t>Производственные зоны (П) выделены для обеспечения правовых условий формирования промышленных, производственно-коммуналь</w:t>
      </w:r>
      <w:r>
        <w:t>ных и коммунально-складских объектов различных классов опасности, деятельность которых связана с высокими уровнями шума, загрязнения, интенсивным движением большегрузного автомобильного и железнодорожного транспорта, а также для установления санитарно-защи</w:t>
      </w:r>
      <w:r>
        <w:t>тных зон таких объектов в соответствии с требованиями технических регламентов.</w:t>
      </w:r>
    </w:p>
    <w:p w:rsidR="003B68E4" w:rsidRDefault="00401C99">
      <w:pPr>
        <w:pStyle w:val="Standard"/>
        <w:widowControl w:val="0"/>
        <w:ind w:firstLine="567"/>
        <w:jc w:val="both"/>
        <w:rPr>
          <w:rFonts w:hint="eastAsia"/>
        </w:rPr>
      </w:pPr>
      <w:r>
        <w:rPr>
          <w:b/>
        </w:rPr>
        <w:t>Зоны транспортной инфраструктуры</w:t>
      </w:r>
    </w:p>
    <w:p w:rsidR="003B68E4" w:rsidRDefault="00401C99">
      <w:pPr>
        <w:pStyle w:val="Standard"/>
        <w:shd w:val="clear" w:color="auto" w:fill="FFFFFF"/>
        <w:ind w:firstLine="567"/>
        <w:jc w:val="both"/>
        <w:rPr>
          <w:rFonts w:hint="eastAsia"/>
        </w:rPr>
      </w:pPr>
      <w:r>
        <w:lastRenderedPageBreak/>
        <w:t xml:space="preserve">Зона транспортной инфраструктуры (Т) включает в себя участки, предназначенные для размещения сооружений и коммуникаций автомобильного, </w:t>
      </w:r>
      <w:r>
        <w:t>железнодорожного, воздушного и водного транспорта, и установления санитарно-защитных зон и санитарных разрывов для таких объектов.</w:t>
      </w:r>
    </w:p>
    <w:p w:rsidR="003B68E4" w:rsidRDefault="00401C99">
      <w:pPr>
        <w:pStyle w:val="Standard"/>
        <w:widowControl w:val="0"/>
        <w:ind w:firstLine="567"/>
        <w:jc w:val="both"/>
        <w:rPr>
          <w:rFonts w:hint="eastAsia"/>
        </w:rPr>
      </w:pPr>
      <w:r>
        <w:rPr>
          <w:b/>
        </w:rPr>
        <w:t>Зоны инженерной инфраструктуры</w:t>
      </w:r>
    </w:p>
    <w:p w:rsidR="003B68E4" w:rsidRDefault="00401C99">
      <w:pPr>
        <w:pStyle w:val="Standard"/>
        <w:shd w:val="clear" w:color="auto" w:fill="FFFFFF"/>
        <w:ind w:firstLine="567"/>
        <w:jc w:val="both"/>
        <w:rPr>
          <w:rFonts w:hint="eastAsia"/>
        </w:rPr>
      </w:pPr>
      <w:r>
        <w:t>Зона инженерной инфраструктуры (И) включает в себя участки, предназначенные для размещения объ</w:t>
      </w:r>
      <w:r>
        <w:t>ектов, сооружений и коммуникаций инженерной инфраструктуры, в том числе водоснабжения, канализации, санитарной очистки, тепло-, газоснабжения (за исключением режимных объектов связи), пожарной и охранной сигнализации, диспетчеризации систем инженерного обо</w:t>
      </w:r>
      <w:r>
        <w:t>рудования, установления санитарно-защитных зон и санитарных разрывов для таких объектов, сооружений и коммуникаций.</w:t>
      </w:r>
    </w:p>
    <w:p w:rsidR="003B68E4" w:rsidRDefault="00401C99">
      <w:pPr>
        <w:pStyle w:val="Standard"/>
        <w:widowControl w:val="0"/>
        <w:ind w:firstLine="567"/>
        <w:jc w:val="both"/>
        <w:rPr>
          <w:rFonts w:hint="eastAsia"/>
        </w:rPr>
      </w:pPr>
      <w:r>
        <w:rPr>
          <w:b/>
          <w:bCs/>
        </w:rPr>
        <w:t>Зоны сельскохозяйственного использования</w:t>
      </w:r>
    </w:p>
    <w:p w:rsidR="003B68E4" w:rsidRDefault="00401C99">
      <w:pPr>
        <w:pStyle w:val="Standard"/>
        <w:shd w:val="clear" w:color="auto" w:fill="FFFFFF"/>
        <w:ind w:firstLine="567"/>
        <w:jc w:val="both"/>
        <w:rPr>
          <w:rFonts w:hint="eastAsia"/>
        </w:rPr>
      </w:pPr>
      <w:r>
        <w:t xml:space="preserve">Зоны сельскохозяйственного использования (СХ) выделены для обеспечения правовых условий размещения </w:t>
      </w:r>
      <w:r>
        <w:t>сельскохозяйственных угодий, а также зданий, строений, сооружений сельскохозяйственного назначения, предназначенных для ведения сельского хозяйства, дачного хозяйства, садоводства, личного подсобного хозяйства, развития объектов сельскохозяйственного назна</w:t>
      </w:r>
      <w:r>
        <w:t>чения.</w:t>
      </w:r>
    </w:p>
    <w:p w:rsidR="003B68E4" w:rsidRDefault="00401C99">
      <w:pPr>
        <w:pStyle w:val="Standard"/>
        <w:widowControl w:val="0"/>
        <w:ind w:firstLine="567"/>
        <w:jc w:val="both"/>
        <w:rPr>
          <w:rFonts w:hint="eastAsia"/>
        </w:rPr>
      </w:pPr>
      <w:r>
        <w:rPr>
          <w:b/>
          <w:bCs/>
        </w:rPr>
        <w:t>Рекреационные зоны</w:t>
      </w:r>
    </w:p>
    <w:p w:rsidR="003B68E4" w:rsidRDefault="00401C99">
      <w:pPr>
        <w:pStyle w:val="Standard"/>
        <w:shd w:val="clear" w:color="auto" w:fill="FFFFFF"/>
        <w:ind w:firstLine="567"/>
        <w:jc w:val="both"/>
        <w:rPr>
          <w:rFonts w:hint="eastAsia"/>
        </w:rPr>
      </w:pPr>
      <w:r>
        <w:t>Рекреационные зоны (Р) выделены для обеспечения развития объектов отдыха и туризма, спортивных объектов, а также озелененных территорий общего пользования (парков, скверов, бульваров).</w:t>
      </w:r>
    </w:p>
    <w:p w:rsidR="003B68E4" w:rsidRDefault="00401C99">
      <w:pPr>
        <w:pStyle w:val="Standard"/>
        <w:shd w:val="clear" w:color="auto" w:fill="FFFFFF"/>
        <w:ind w:firstLine="567"/>
        <w:jc w:val="both"/>
        <w:rPr>
          <w:rFonts w:hint="eastAsia"/>
        </w:rPr>
      </w:pPr>
      <w:r>
        <w:t>Размещение объектов капитального строительств</w:t>
      </w:r>
      <w:r>
        <w:t>а на территориях, на которые распространяется действие лесного, водного законодательства, законодательства об особо охраняемых природных территориях, осуществляется в соответствии с требованиями указанного законодательства.</w:t>
      </w:r>
    </w:p>
    <w:p w:rsidR="003B68E4" w:rsidRDefault="00401C99">
      <w:pPr>
        <w:pStyle w:val="Standard"/>
        <w:widowControl w:val="0"/>
        <w:ind w:firstLine="567"/>
        <w:jc w:val="both"/>
        <w:rPr>
          <w:rFonts w:hint="eastAsia"/>
        </w:rPr>
      </w:pPr>
      <w:r>
        <w:rPr>
          <w:b/>
          <w:bCs/>
        </w:rPr>
        <w:t>Зоны специального назначения</w:t>
      </w:r>
    </w:p>
    <w:p w:rsidR="003B68E4" w:rsidRDefault="00401C99">
      <w:pPr>
        <w:pStyle w:val="Standard"/>
        <w:shd w:val="clear" w:color="auto" w:fill="FFFFFF"/>
        <w:ind w:firstLine="567"/>
        <w:jc w:val="both"/>
        <w:rPr>
          <w:rFonts w:hint="eastAsia"/>
        </w:rPr>
      </w:pPr>
      <w:r>
        <w:t>Зон</w:t>
      </w:r>
      <w:r>
        <w:t>а кладбищ (СН1) включает в себя участки территории, предназначенные для размещения мест погребения, объектов похоронного обслуживания с обеспечением размера санитарно-защитных зон.</w:t>
      </w:r>
    </w:p>
    <w:p w:rsidR="003B68E4" w:rsidRDefault="00401C99">
      <w:pPr>
        <w:pStyle w:val="Standard"/>
        <w:shd w:val="clear" w:color="auto" w:fill="FFFFFF"/>
        <w:ind w:firstLine="567"/>
        <w:jc w:val="both"/>
        <w:rPr>
          <w:rFonts w:hint="eastAsia"/>
        </w:rPr>
      </w:pPr>
      <w:r>
        <w:t>Зона размещения отходов (СН2) включает в себя участки территории, предназн</w:t>
      </w:r>
      <w:r>
        <w:t>аченные для размещения объектов для переработки, обезвреживания и хранения отходов производства и потребления с обеспечением размера санитарно-защитных зон таких объектов.</w:t>
      </w:r>
    </w:p>
    <w:p w:rsidR="003B68E4" w:rsidRDefault="00401C99">
      <w:pPr>
        <w:pStyle w:val="Standard"/>
        <w:shd w:val="clear" w:color="auto" w:fill="FFFFFF"/>
        <w:ind w:firstLine="567"/>
        <w:jc w:val="both"/>
        <w:rPr>
          <w:rFonts w:hint="eastAsia"/>
        </w:rPr>
      </w:pPr>
      <w:r>
        <w:rPr>
          <w:b/>
        </w:rPr>
        <w:t>Территории общего пользования</w:t>
      </w:r>
    </w:p>
    <w:p w:rsidR="003B68E4" w:rsidRDefault="00401C99">
      <w:pPr>
        <w:pStyle w:val="ConsPlusNormal"/>
        <w:widowControl/>
        <w:ind w:firstLine="567"/>
        <w:jc w:val="both"/>
      </w:pPr>
      <w:r>
        <w:rPr>
          <w:rFonts w:ascii="Times New Roman" w:hAnsi="Times New Roman" w:cs="Times New Roman"/>
          <w:sz w:val="24"/>
          <w:szCs w:val="24"/>
        </w:rPr>
        <w:t>Территории общего пользования</w:t>
      </w:r>
      <w:r>
        <w:rPr>
          <w:rFonts w:ascii="Times New Roman" w:hAnsi="Times New Roman" w:cs="Times New Roman"/>
          <w:b/>
          <w:sz w:val="24"/>
          <w:szCs w:val="24"/>
        </w:rPr>
        <w:t xml:space="preserve"> </w:t>
      </w:r>
      <w:r>
        <w:rPr>
          <w:rFonts w:ascii="Times New Roman" w:hAnsi="Times New Roman" w:cs="Times New Roman"/>
          <w:sz w:val="24"/>
          <w:szCs w:val="24"/>
        </w:rPr>
        <w:t xml:space="preserve">(ТОП) – </w:t>
      </w:r>
      <w:r>
        <w:rPr>
          <w:rFonts w:ascii="Times New Roman" w:eastAsia="Calibri" w:hAnsi="Times New Roman" w:cs="Times New Roman"/>
          <w:sz w:val="24"/>
          <w:szCs w:val="24"/>
          <w:lang w:eastAsia="en-US"/>
        </w:rPr>
        <w:t>территории, не п</w:t>
      </w:r>
      <w:r>
        <w:rPr>
          <w:rFonts w:ascii="Times New Roman" w:eastAsia="Calibri" w:hAnsi="Times New Roman" w:cs="Times New Roman"/>
          <w:sz w:val="24"/>
          <w:szCs w:val="24"/>
          <w:lang w:eastAsia="en-US"/>
        </w:rPr>
        <w:t>одлежащие приватизации и застройке</w:t>
      </w:r>
      <w:r>
        <w:rPr>
          <w:rFonts w:ascii="Times New Roman" w:hAnsi="Times New Roman" w:cs="Times New Roman"/>
          <w:sz w:val="24"/>
          <w:szCs w:val="24"/>
        </w:rPr>
        <w:t>, занятые площадями, улицами, проездами, автомобильными дорогами, набережными, скверами, бульварами, закрытыми водоемами, пляжами и другими объектами общего пользования.</w:t>
      </w:r>
    </w:p>
    <w:p w:rsidR="003B68E4" w:rsidRDefault="00401C99">
      <w:pPr>
        <w:pStyle w:val="Standard"/>
        <w:widowControl w:val="0"/>
        <w:ind w:firstLine="567"/>
        <w:jc w:val="both"/>
        <w:rPr>
          <w:rFonts w:hint="eastAsia"/>
        </w:rPr>
      </w:pPr>
      <w:r>
        <w:t>Территории и земельные участки, на которых расположе</w:t>
      </w:r>
      <w:r>
        <w:t>ны объекты культурного наследия Российской Федерации (памятники истории и культуры), объекты археологического наследия, достопримечательные места (в том числе места бытования исторических промыслов, производств и ремесел) используются строго в соответствии</w:t>
      </w:r>
      <w:r>
        <w:t xml:space="preserve"> с их целевым назначением. 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с учетом требований охраны памятников истории и кул</w:t>
      </w:r>
      <w:r>
        <w:t>ьтуры.</w:t>
      </w:r>
    </w:p>
    <w:p w:rsidR="003B68E4" w:rsidRDefault="00401C99">
      <w:pPr>
        <w:pStyle w:val="Standard"/>
        <w:widowControl w:val="0"/>
        <w:ind w:firstLine="567"/>
        <w:jc w:val="both"/>
        <w:rPr>
          <w:rFonts w:hint="eastAsia"/>
        </w:rPr>
      </w:pPr>
      <w:r>
        <w:t>Природные территории (ПТ) – выделены для обеспечений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w:t>
      </w:r>
      <w:r>
        <w:t>беспечения их рационального использования.</w:t>
      </w:r>
    </w:p>
    <w:p w:rsidR="003B68E4" w:rsidRDefault="00401C99">
      <w:pPr>
        <w:pStyle w:val="Standard"/>
        <w:widowControl w:val="0"/>
        <w:ind w:firstLine="567"/>
        <w:jc w:val="both"/>
        <w:rPr>
          <w:rFonts w:hint="eastAsia"/>
        </w:rPr>
      </w:pPr>
      <w:r>
        <w:t>Согласно статье 36 Градостроительного Кодекса Российской Федерации градостроительные регламенты не устанавливаются для земель особо охраняемых природных территорий, земель лесного фонда и земель, покрытых поверхно</w:t>
      </w:r>
      <w:r>
        <w:t>стными водными объектами.</w:t>
      </w:r>
    </w:p>
    <w:p w:rsidR="003B68E4" w:rsidRDefault="00401C99">
      <w:pPr>
        <w:pStyle w:val="Standard"/>
        <w:widowControl w:val="0"/>
        <w:ind w:firstLine="567"/>
        <w:jc w:val="both"/>
        <w:rPr>
          <w:rFonts w:hint="eastAsia"/>
        </w:rPr>
      </w:pPr>
      <w:r>
        <w:t xml:space="preserve">Границы территорий объектов культурного наследия (охранные зоны, зоны регулирования застройки и хозяйственной деятельности, зоны охраняемого природного ландшафта), а также </w:t>
      </w:r>
      <w:r>
        <w:lastRenderedPageBreak/>
        <w:t>режимы использования земель и градостроительные регламенты</w:t>
      </w:r>
      <w:r>
        <w:t xml:space="preserve"> в границах указанных зон устанавливаются проектом зон охраны объектов культурного наследия.</w:t>
      </w:r>
    </w:p>
    <w:p w:rsidR="003B68E4" w:rsidRDefault="00401C99">
      <w:pPr>
        <w:pStyle w:val="Standard"/>
        <w:widowControl w:val="0"/>
        <w:ind w:firstLine="567"/>
        <w:jc w:val="both"/>
        <w:rPr>
          <w:rFonts w:hint="eastAsia"/>
        </w:rPr>
      </w:pPr>
      <w:r>
        <w:t>Территории и земельные участки общего пользования, занятые площадями, улицами, проездами, автомобильными дорогами, набережными, скверами, бульварами, закрытыми вод</w:t>
      </w:r>
      <w:r>
        <w:t>оемами, пляжами и другими объектами общего пользования, могут быть включены в состав различных территориальных зон и не подлежат приватизации и застройке.</w:t>
      </w:r>
    </w:p>
    <w:p w:rsidR="003B68E4" w:rsidRDefault="003B68E4">
      <w:pPr>
        <w:pStyle w:val="Standard"/>
        <w:widowControl w:val="0"/>
        <w:ind w:firstLine="709"/>
        <w:jc w:val="both"/>
        <w:rPr>
          <w:rFonts w:hint="eastAsia"/>
        </w:rPr>
      </w:pPr>
    </w:p>
    <w:p w:rsidR="003B68E4" w:rsidRDefault="00401C99">
      <w:pPr>
        <w:pStyle w:val="Standard"/>
        <w:widowControl w:val="0"/>
        <w:jc w:val="center"/>
        <w:outlineLvl w:val="2"/>
        <w:rPr>
          <w:rFonts w:hint="eastAsia"/>
        </w:rPr>
      </w:pPr>
      <w:bookmarkStart w:id="2" w:name="Par219"/>
      <w:bookmarkEnd w:id="2"/>
      <w:r>
        <w:rPr>
          <w:b/>
        </w:rPr>
        <w:t>Статья 8. Карта градостроительного зонирования</w:t>
      </w:r>
    </w:p>
    <w:p w:rsidR="003B68E4" w:rsidRDefault="00401C99">
      <w:pPr>
        <w:pStyle w:val="Standard"/>
        <w:widowControl w:val="0"/>
        <w:spacing w:before="200"/>
        <w:ind w:firstLine="709"/>
        <w:jc w:val="both"/>
        <w:rPr>
          <w:rFonts w:hint="eastAsia"/>
        </w:rPr>
      </w:pPr>
      <w:r>
        <w:t xml:space="preserve">1. Границы территориальных зон установлены на картах </w:t>
      </w:r>
      <w:r>
        <w:t>градостроительного зонирования муниципального образования городского поселения «Поселок Нижнеангарск».</w:t>
      </w:r>
    </w:p>
    <w:p w:rsidR="003B68E4" w:rsidRDefault="00401C99">
      <w:pPr>
        <w:pStyle w:val="Standard"/>
        <w:widowControl w:val="0"/>
        <w:ind w:firstLine="709"/>
        <w:jc w:val="both"/>
        <w:rPr>
          <w:rFonts w:hint="eastAsia"/>
        </w:rPr>
      </w:pPr>
      <w:r>
        <w:t>2. Границы зон с особыми условиями использования территорий отображены на Карте зон с особыми условиями использования территории.</w:t>
      </w:r>
    </w:p>
    <w:p w:rsidR="003B68E4" w:rsidRDefault="003B68E4">
      <w:pPr>
        <w:pStyle w:val="Standard"/>
        <w:widowControl w:val="0"/>
        <w:jc w:val="center"/>
        <w:rPr>
          <w:rFonts w:hint="eastAsia"/>
          <w:b/>
        </w:rPr>
      </w:pPr>
    </w:p>
    <w:p w:rsidR="003B68E4" w:rsidRDefault="003B68E4">
      <w:pPr>
        <w:pStyle w:val="Standard"/>
        <w:spacing w:after="200" w:line="276" w:lineRule="auto"/>
        <w:rPr>
          <w:rFonts w:hint="eastAsia"/>
          <w:b/>
        </w:rPr>
      </w:pPr>
    </w:p>
    <w:p w:rsidR="003B68E4" w:rsidRDefault="00401C99">
      <w:pPr>
        <w:pStyle w:val="1"/>
        <w:pageBreakBefore/>
        <w:spacing w:before="0"/>
        <w:jc w:val="center"/>
        <w:rPr>
          <w:rFonts w:ascii="Times New Roman" w:hAnsi="Times New Roman" w:cs="Times New Roman"/>
          <w:sz w:val="26"/>
          <w:szCs w:val="26"/>
        </w:rPr>
      </w:pPr>
      <w:r>
        <w:rPr>
          <w:rFonts w:ascii="Times New Roman" w:hAnsi="Times New Roman" w:cs="Times New Roman"/>
          <w:sz w:val="26"/>
          <w:szCs w:val="26"/>
        </w:rPr>
        <w:lastRenderedPageBreak/>
        <w:t xml:space="preserve">ГЛАВА 3. </w:t>
      </w:r>
      <w:r>
        <w:rPr>
          <w:rFonts w:ascii="Times New Roman" w:hAnsi="Times New Roman" w:cs="Times New Roman"/>
          <w:sz w:val="26"/>
          <w:szCs w:val="26"/>
        </w:rPr>
        <w:t>ГРАДОСТРОИТЕЛЬНЫЕ РЕГЛАМЕНТЫ</w:t>
      </w:r>
    </w:p>
    <w:p w:rsidR="003B68E4" w:rsidRDefault="00401C99">
      <w:pPr>
        <w:pStyle w:val="Standard"/>
        <w:widowControl w:val="0"/>
        <w:spacing w:before="200" w:after="100"/>
        <w:jc w:val="center"/>
        <w:outlineLvl w:val="2"/>
        <w:rPr>
          <w:rFonts w:hint="eastAsia"/>
        </w:rPr>
      </w:pPr>
      <w:bookmarkStart w:id="3" w:name="Par243"/>
      <w:bookmarkEnd w:id="3"/>
      <w:r>
        <w:rPr>
          <w:b/>
        </w:rPr>
        <w:t>Статья 9. Градостроительный регламент</w:t>
      </w:r>
    </w:p>
    <w:p w:rsidR="003B68E4" w:rsidRDefault="00401C99">
      <w:pPr>
        <w:pStyle w:val="Standard"/>
        <w:widowControl w:val="0"/>
        <w:ind w:firstLine="567"/>
        <w:jc w:val="both"/>
        <w:rPr>
          <w:rFonts w:hint="eastAsia"/>
        </w:rPr>
      </w:pPr>
      <w:r>
        <w:t>1.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w:t>
      </w:r>
      <w:r>
        <w:t>уется в процессе застройки и последующей эксплуатации зданий, строений, сооружений. Для земельных участков, расположенных в границах одной территориальной зоны, устанавливается единый градостроительный регламент.</w:t>
      </w:r>
    </w:p>
    <w:p w:rsidR="003B68E4" w:rsidRDefault="00401C99">
      <w:pPr>
        <w:pStyle w:val="Standard"/>
        <w:widowControl w:val="0"/>
        <w:ind w:firstLine="567"/>
        <w:jc w:val="both"/>
        <w:rPr>
          <w:rFonts w:hint="eastAsia"/>
        </w:rPr>
      </w:pPr>
      <w:r>
        <w:t>2. Градостроительные регламенты обязательны</w:t>
      </w:r>
      <w:r>
        <w:t xml:space="preserve">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Указанные лица могут использовать земельные участки в соотве</w:t>
      </w:r>
      <w:r>
        <w:t>тствии с любым предусмотренным градостроительным регламентом для каждой территориальной зоны видом разрешенного использования.</w:t>
      </w:r>
    </w:p>
    <w:p w:rsidR="003B68E4" w:rsidRDefault="00401C99">
      <w:pPr>
        <w:pStyle w:val="Standard"/>
        <w:widowControl w:val="0"/>
        <w:ind w:firstLine="567"/>
        <w:jc w:val="both"/>
        <w:rPr>
          <w:rFonts w:hint="eastAsia"/>
        </w:rPr>
      </w:pPr>
      <w:r>
        <w:t>3. Действие градостроительного регламента не распространяется на земельные участки:</w:t>
      </w:r>
    </w:p>
    <w:p w:rsidR="003B68E4" w:rsidRDefault="00401C99">
      <w:pPr>
        <w:pStyle w:val="Standard"/>
        <w:widowControl w:val="0"/>
        <w:ind w:firstLine="567"/>
        <w:jc w:val="both"/>
        <w:rPr>
          <w:rFonts w:hint="eastAsia"/>
        </w:rPr>
      </w:pPr>
      <w:r>
        <w:t xml:space="preserve">1) </w:t>
      </w:r>
      <w:r>
        <w:rPr>
          <w:shd w:val="clear" w:color="auto" w:fill="FFFFFF"/>
        </w:rPr>
        <w:t>в границах территорий памятников и ансамбл</w:t>
      </w:r>
      <w:r>
        <w:rPr>
          <w:shd w:val="clear" w:color="auto" w:fill="FFFFFF"/>
        </w:rPr>
        <w:t>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w:t>
      </w:r>
      <w:r>
        <w:rPr>
          <w:shd w:val="clear" w:color="auto" w:fill="FFFFFF"/>
        </w:rPr>
        <w:t xml:space="preserve">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t>;</w:t>
      </w:r>
    </w:p>
    <w:p w:rsidR="003B68E4" w:rsidRDefault="00401C99">
      <w:pPr>
        <w:pStyle w:val="Standard"/>
        <w:widowControl w:val="0"/>
        <w:ind w:firstLine="567"/>
        <w:jc w:val="both"/>
        <w:rPr>
          <w:rFonts w:hint="eastAsia"/>
        </w:rPr>
      </w:pPr>
      <w:r>
        <w:t>2) в границах территорий о</w:t>
      </w:r>
      <w:r>
        <w:t>бщего пользования;</w:t>
      </w:r>
    </w:p>
    <w:p w:rsidR="003B68E4" w:rsidRDefault="00401C99">
      <w:pPr>
        <w:pStyle w:val="Standard"/>
        <w:widowControl w:val="0"/>
        <w:ind w:firstLine="567"/>
        <w:jc w:val="both"/>
        <w:rPr>
          <w:rFonts w:hint="eastAsia"/>
        </w:rPr>
      </w:pPr>
      <w:r>
        <w:t xml:space="preserve">3) </w:t>
      </w:r>
      <w:r>
        <w:rPr>
          <w:shd w:val="clear" w:color="auto" w:fill="FFFFFF"/>
        </w:rPr>
        <w:t>предназначенные для размещения линейных объектов и (или) занятые линейными объектами;</w:t>
      </w:r>
    </w:p>
    <w:p w:rsidR="003B68E4" w:rsidRDefault="00401C99">
      <w:pPr>
        <w:pStyle w:val="Standard"/>
        <w:widowControl w:val="0"/>
        <w:ind w:firstLine="567"/>
        <w:jc w:val="both"/>
        <w:rPr>
          <w:rFonts w:hint="eastAsia"/>
        </w:rPr>
      </w:pPr>
      <w:r>
        <w:t>4) предоставленные для добычи полезных ископаемых.</w:t>
      </w:r>
    </w:p>
    <w:p w:rsidR="003B68E4" w:rsidRDefault="00401C99">
      <w:pPr>
        <w:pStyle w:val="afd"/>
        <w:shd w:val="clear" w:color="auto" w:fill="FFFFFF"/>
        <w:ind w:firstLine="567"/>
        <w:jc w:val="both"/>
        <w:rPr>
          <w:rFonts w:hint="eastAsia"/>
        </w:rPr>
      </w:pPr>
      <w:bookmarkStart w:id="4" w:name="_Hlk124765739"/>
      <w:r>
        <w:rPr>
          <w:rFonts w:ascii="Times New Roman" w:hAnsi="Times New Roman"/>
        </w:rPr>
        <w:t>4. Градостроительные регламенты не устанавливаются для земель лесного фонда, земель, покрытых пов</w:t>
      </w:r>
      <w:r>
        <w:rPr>
          <w:rFonts w:ascii="Times New Roman" w:hAnsi="Times New Roman"/>
        </w:rPr>
        <w:t>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w:t>
      </w:r>
      <w:r>
        <w:rPr>
          <w:rFonts w:ascii="Times New Roman" w:hAnsi="Times New Roman"/>
        </w:rPr>
        <w:t>оженных в границах особых экономических зон и территорий опережающего развития.</w:t>
      </w:r>
    </w:p>
    <w:p w:rsidR="003B68E4" w:rsidRDefault="00401C99">
      <w:pPr>
        <w:pStyle w:val="Standard"/>
        <w:ind w:firstLine="567"/>
        <w:jc w:val="both"/>
        <w:rPr>
          <w:rFonts w:hint="eastAsia"/>
        </w:rPr>
      </w:pPr>
      <w:r>
        <w:t xml:space="preserve">4.1.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w:t>
      </w:r>
      <w:r>
        <w:t>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w:t>
      </w:r>
      <w:r>
        <w:t>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3B68E4" w:rsidRDefault="00401C99">
      <w:pPr>
        <w:pStyle w:val="Standard"/>
        <w:ind w:firstLine="567"/>
        <w:jc w:val="both"/>
        <w:rPr>
          <w:rFonts w:hint="eastAsia"/>
        </w:rPr>
      </w:pPr>
      <w:r>
        <w:t>5. Использование земельных уча</w:t>
      </w:r>
      <w:r>
        <w:t xml:space="preserve">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w:t>
      </w:r>
      <w:r>
        <w:t>власти субъектов Российской Федерации или уполномоченными органами местного самоуправления в соответствии с федеральными </w:t>
      </w:r>
      <w:hyperlink r:id="rId46" w:history="1">
        <w:r>
          <w:rPr>
            <w:rStyle w:val="Internetlink"/>
            <w:color w:val="auto"/>
            <w:u w:val="none"/>
          </w:rPr>
          <w:t>законами</w:t>
        </w:r>
      </w:hyperlink>
      <w:r>
        <w:t>. Использовани</w:t>
      </w:r>
      <w:r>
        <w:t>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w:t>
      </w:r>
      <w:r>
        <w:t>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47" w:history="1">
        <w:r>
          <w:rPr>
            <w:rStyle w:val="Internetlink"/>
            <w:color w:val="auto"/>
            <w:u w:val="none"/>
          </w:rPr>
          <w:t>регламентом</w:t>
        </w:r>
      </w:hyperlink>
      <w:r>
        <w:t xml:space="preserve">, положением об особо охраняемой природной территории в </w:t>
      </w:r>
      <w:r>
        <w:lastRenderedPageBreak/>
        <w:t>соответствии с лесным </w:t>
      </w:r>
      <w:hyperlink r:id="rId48" w:history="1">
        <w:r>
          <w:rPr>
            <w:rStyle w:val="Internetlink"/>
            <w:color w:val="auto"/>
            <w:u w:val="none"/>
          </w:rPr>
          <w:t>законодательством</w:t>
        </w:r>
      </w:hyperlink>
      <w:r>
        <w:t>, </w:t>
      </w:r>
      <w:hyperlink r:id="rId49" w:history="1">
        <w:r>
          <w:rPr>
            <w:rStyle w:val="Internetlink"/>
            <w:color w:val="auto"/>
            <w:u w:val="none"/>
          </w:rPr>
          <w:t>законодательством</w:t>
        </w:r>
      </w:hyperlink>
      <w:r>
        <w:t> об особо охраняемых природных территориях.</w:t>
      </w:r>
    </w:p>
    <w:p w:rsidR="003B68E4" w:rsidRDefault="00401C99">
      <w:pPr>
        <w:pStyle w:val="afd"/>
        <w:shd w:val="clear" w:color="auto" w:fill="FFFFFF"/>
        <w:ind w:firstLine="567"/>
        <w:jc w:val="both"/>
        <w:rPr>
          <w:rFonts w:hint="eastAsia"/>
        </w:rPr>
      </w:pPr>
      <w:r>
        <w:rPr>
          <w:rFonts w:ascii="Times New Roman" w:hAnsi="Times New Roman"/>
        </w:rPr>
        <w:t xml:space="preserve">6. Земельные участки или объекты капитального строительства, виды разрешенного использования, предельные (минимальные и (или) максимальные) </w:t>
      </w:r>
      <w:r>
        <w:rPr>
          <w:rFonts w:ascii="Times New Roman" w:hAnsi="Times New Roman"/>
        </w:rPr>
        <w:t>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w:t>
      </w:r>
      <w:r>
        <w:rPr>
          <w:rFonts w:ascii="Times New Roman" w:hAnsi="Times New Roman"/>
        </w:rPr>
        <w:t>тков и объектов капитального строительства опасно для жизни или здоровья человека, для окружающей среды, объектов культурного наследия.</w:t>
      </w:r>
    </w:p>
    <w:p w:rsidR="003B68E4" w:rsidRDefault="00401C99">
      <w:pPr>
        <w:pStyle w:val="Standard"/>
        <w:ind w:firstLine="567"/>
        <w:jc w:val="both"/>
        <w:rPr>
          <w:rFonts w:hint="eastAsia"/>
        </w:rPr>
      </w:pPr>
      <w:r>
        <w:t>7. Реконструкция указанных в </w:t>
      </w:r>
      <w:hyperlink r:id="rId50" w:history="1">
        <w:r>
          <w:rPr>
            <w:rStyle w:val="Internetlink"/>
            <w:color w:val="auto"/>
            <w:u w:val="none"/>
          </w:rPr>
          <w:t>части 6</w:t>
        </w:r>
      </w:hyperlink>
      <w:r>
        <w:t>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w:t>
      </w:r>
      <w:r>
        <w:t>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w:t>
      </w:r>
      <w:r>
        <w:t>ьных участков и объектов капитального строительства, установленными градостроительным регламентом.</w:t>
      </w:r>
    </w:p>
    <w:p w:rsidR="003B68E4" w:rsidRDefault="00401C99">
      <w:pPr>
        <w:pStyle w:val="Standard"/>
        <w:ind w:firstLine="567"/>
        <w:jc w:val="both"/>
        <w:rPr>
          <w:rFonts w:hint="eastAsia"/>
        </w:rPr>
      </w:pPr>
      <w:r>
        <w:t>8. В случае, если использование указанных в </w:t>
      </w:r>
      <w:hyperlink r:id="rId51" w:history="1">
        <w:r>
          <w:rPr>
            <w:rStyle w:val="Internetlink"/>
            <w:color w:val="auto"/>
            <w:u w:val="none"/>
          </w:rPr>
          <w:t>части 6</w:t>
        </w:r>
      </w:hyperlink>
      <w:r>
        <w:t>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w:t>
      </w:r>
      <w:r>
        <w:t>ен запрет на использование таких земельных участков и объектов.</w:t>
      </w:r>
      <w:bookmarkEnd w:id="4"/>
    </w:p>
    <w:p w:rsidR="003B68E4" w:rsidRDefault="00401C99">
      <w:pPr>
        <w:pStyle w:val="Standard"/>
        <w:widowControl w:val="0"/>
        <w:spacing w:before="200"/>
        <w:jc w:val="center"/>
        <w:outlineLvl w:val="2"/>
        <w:rPr>
          <w:rFonts w:hint="eastAsia"/>
        </w:rPr>
      </w:pPr>
      <w:r>
        <w:rPr>
          <w:b/>
        </w:rPr>
        <w:t>Статья 10. Виды разрешенного использования земельных участков и объектов капитального строительства</w:t>
      </w:r>
    </w:p>
    <w:p w:rsidR="003B68E4" w:rsidRDefault="00401C99">
      <w:pPr>
        <w:pStyle w:val="Standard"/>
        <w:widowControl w:val="0"/>
        <w:spacing w:before="200"/>
        <w:ind w:firstLine="567"/>
        <w:jc w:val="both"/>
        <w:rPr>
          <w:rFonts w:hint="eastAsia"/>
        </w:rPr>
      </w:pPr>
      <w:r>
        <w:t xml:space="preserve">1. Разрешенное использование земельных участков и объектов капитального строительства может </w:t>
      </w:r>
      <w:r>
        <w:t>быть следующих видов:</w:t>
      </w:r>
    </w:p>
    <w:p w:rsidR="003B68E4" w:rsidRDefault="00401C99">
      <w:pPr>
        <w:pStyle w:val="Standard"/>
        <w:widowControl w:val="0"/>
        <w:ind w:firstLine="567"/>
        <w:jc w:val="both"/>
        <w:rPr>
          <w:rFonts w:hint="eastAsia"/>
        </w:rPr>
      </w:pPr>
      <w:r>
        <w:t>а) основные виды разрешенного использования;</w:t>
      </w:r>
    </w:p>
    <w:p w:rsidR="003B68E4" w:rsidRDefault="00401C99">
      <w:pPr>
        <w:pStyle w:val="Standard"/>
        <w:widowControl w:val="0"/>
        <w:ind w:firstLine="567"/>
        <w:jc w:val="both"/>
        <w:rPr>
          <w:rFonts w:hint="eastAsia"/>
        </w:rPr>
      </w:pPr>
      <w:r>
        <w:t>б) вспомогательные виды разрешенного использования;</w:t>
      </w:r>
    </w:p>
    <w:p w:rsidR="003B68E4" w:rsidRDefault="00401C99">
      <w:pPr>
        <w:pStyle w:val="Standard"/>
        <w:widowControl w:val="0"/>
        <w:ind w:firstLine="567"/>
        <w:jc w:val="both"/>
        <w:rPr>
          <w:rFonts w:hint="eastAsia"/>
        </w:rPr>
      </w:pPr>
      <w:r>
        <w:t>в) условно разрешенные виды использования.</w:t>
      </w:r>
    </w:p>
    <w:p w:rsidR="003B68E4" w:rsidRDefault="00401C99">
      <w:pPr>
        <w:pStyle w:val="Standard"/>
        <w:ind w:firstLine="567"/>
        <w:jc w:val="both"/>
        <w:rPr>
          <w:rFonts w:hint="eastAsia"/>
        </w:rPr>
      </w:pPr>
      <w:r>
        <w:t xml:space="preserve">2. Вспомогательные виды разрешенного использования земельных участков и объектов капитального </w:t>
      </w:r>
      <w:r>
        <w:t>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вместе с ними.</w:t>
      </w:r>
    </w:p>
    <w:p w:rsidR="003B68E4" w:rsidRDefault="00401C99">
      <w:pPr>
        <w:pStyle w:val="Standard"/>
        <w:ind w:firstLine="567"/>
        <w:jc w:val="both"/>
        <w:rPr>
          <w:rFonts w:hint="eastAsia"/>
        </w:rPr>
      </w:pPr>
      <w:r>
        <w:t>3. Предоставление разрешения на условно разрешенный вид использовани</w:t>
      </w:r>
      <w:r>
        <w:t xml:space="preserve">я земельного участка или объекта капитального строительства осуществляется в порядке, установленном </w:t>
      </w:r>
      <w:hyperlink r:id="rId52" w:history="1">
        <w:r>
          <w:t>статьей 39</w:t>
        </w:r>
      </w:hyperlink>
      <w:r>
        <w:t xml:space="preserve"> Градостроительного Кодекса Российской Федерации.</w:t>
      </w:r>
    </w:p>
    <w:p w:rsidR="003B68E4" w:rsidRDefault="00401C99">
      <w:pPr>
        <w:pStyle w:val="Standard"/>
        <w:widowControl w:val="0"/>
        <w:spacing w:before="200"/>
        <w:jc w:val="center"/>
        <w:outlineLvl w:val="2"/>
        <w:rPr>
          <w:rFonts w:hint="eastAsia"/>
        </w:rPr>
      </w:pPr>
      <w:r>
        <w:rPr>
          <w:b/>
        </w:rPr>
        <w:t>Статья 11. Предельные размеры земельных участков и предельные параметры</w:t>
      </w:r>
      <w:r>
        <w:rPr>
          <w:b/>
        </w:rPr>
        <w:t xml:space="preserve"> разрешенного строительства, реконструкции объектов капитального строительства</w:t>
      </w:r>
    </w:p>
    <w:p w:rsidR="003B68E4" w:rsidRDefault="003B68E4">
      <w:pPr>
        <w:pStyle w:val="Standard"/>
        <w:widowControl w:val="0"/>
        <w:ind w:firstLine="709"/>
        <w:jc w:val="both"/>
        <w:rPr>
          <w:rFonts w:hint="eastAsia"/>
        </w:rPr>
      </w:pPr>
    </w:p>
    <w:p w:rsidR="003B68E4" w:rsidRDefault="00401C99">
      <w:pPr>
        <w:pStyle w:val="Standard"/>
        <w:widowControl w:val="0"/>
        <w:ind w:firstLine="567"/>
        <w:jc w:val="both"/>
        <w:rPr>
          <w:rFonts w:hint="eastAsia"/>
        </w:rPr>
      </w:pPr>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t xml:space="preserve"> включают в себя:</w:t>
      </w:r>
    </w:p>
    <w:p w:rsidR="003B68E4" w:rsidRDefault="00401C99">
      <w:pPr>
        <w:pStyle w:val="Standard"/>
        <w:widowControl w:val="0"/>
        <w:ind w:firstLine="567"/>
        <w:jc w:val="both"/>
        <w:rPr>
          <w:rFonts w:hint="eastAsia"/>
        </w:rPr>
      </w:pPr>
      <w:r>
        <w:t>1) предельные (минимальные и (или) максимальные) размеры земельных участков, в том числе их площадь;</w:t>
      </w:r>
    </w:p>
    <w:p w:rsidR="003B68E4" w:rsidRDefault="00401C99">
      <w:pPr>
        <w:pStyle w:val="Standard"/>
        <w:widowControl w:val="0"/>
        <w:ind w:firstLine="567"/>
        <w:jc w:val="both"/>
        <w:rPr>
          <w:rFonts w:hint="eastAsia"/>
        </w:rPr>
      </w:pPr>
      <w:r>
        <w:t>2) минимальные отступы от границ земельных участков в целях определения мест допустимого размещения зданий, строений, сооружений, за пред</w:t>
      </w:r>
      <w:r>
        <w:t>елами которых запрещено строительство зданий, строений, сооружений;</w:t>
      </w:r>
    </w:p>
    <w:p w:rsidR="003B68E4" w:rsidRDefault="00401C99">
      <w:pPr>
        <w:pStyle w:val="Standard"/>
        <w:widowControl w:val="0"/>
        <w:ind w:firstLine="567"/>
        <w:jc w:val="both"/>
        <w:rPr>
          <w:rFonts w:hint="eastAsia"/>
        </w:rPr>
      </w:pPr>
      <w:r>
        <w:t>3) предельное количество этажей или предельную высоту зданий, строений, сооружений;</w:t>
      </w:r>
    </w:p>
    <w:p w:rsidR="003B68E4" w:rsidRDefault="00401C99">
      <w:pPr>
        <w:pStyle w:val="Standard"/>
        <w:widowControl w:val="0"/>
        <w:ind w:firstLine="567"/>
        <w:jc w:val="both"/>
        <w:rPr>
          <w:rFonts w:hint="eastAsia"/>
        </w:rPr>
      </w:pPr>
      <w:r>
        <w:t>4) максимальный и минимальный процент застройки в границах земельного участка, определяемый как отношени</w:t>
      </w:r>
      <w:r>
        <w:t xml:space="preserve">е суммарной площади земельного участка, которая может быть застроена (без учета эксплуатируемой кровли подземных, подвальных, цокольных частей </w:t>
      </w:r>
      <w:r>
        <w:lastRenderedPageBreak/>
        <w:t>объектов), ко всей площади земельного участка.</w:t>
      </w:r>
    </w:p>
    <w:p w:rsidR="003B68E4" w:rsidRDefault="00401C99">
      <w:pPr>
        <w:pStyle w:val="Standard"/>
        <w:widowControl w:val="0"/>
        <w:ind w:firstLine="567"/>
        <w:jc w:val="both"/>
        <w:rPr>
          <w:rFonts w:hint="eastAsia"/>
        </w:rPr>
      </w:pPr>
      <w:bookmarkStart w:id="5" w:name="Par256"/>
      <w:bookmarkEnd w:id="5"/>
      <w:r>
        <w:t>2. Предельные (максимальные и (или) минимальные) размеры земельных</w:t>
      </w:r>
      <w:r>
        <w:t xml:space="preserve"> участков для индивидуального жилищного строительства устанавливаются данными Правилами; для ведения садоводства, огородничества, дачного строительства - законом Республики Бурятия.</w:t>
      </w:r>
    </w:p>
    <w:p w:rsidR="003B68E4" w:rsidRDefault="00401C99">
      <w:pPr>
        <w:pStyle w:val="Standard"/>
        <w:widowControl w:val="0"/>
        <w:ind w:firstLine="567"/>
        <w:jc w:val="both"/>
        <w:rPr>
          <w:rFonts w:hint="eastAsia"/>
        </w:rPr>
      </w:pPr>
      <w:r>
        <w:t xml:space="preserve">3. Для целей, не указанных в </w:t>
      </w:r>
      <w:hyperlink r:id="rId53" w:history="1">
        <w:r>
          <w:t>пункте 2</w:t>
        </w:r>
      </w:hyperlink>
      <w:r>
        <w:t xml:space="preserve"> настоящей с</w:t>
      </w:r>
      <w:r>
        <w:t>татьи, предельные размеры земельных участков устанавливаются настоящими Правилами, федеральными, региональными и местными нормативами градостроительного проектирования, техническими регламентами, а также в соответствии с утвержденными в установленном поряд</w:t>
      </w:r>
      <w:r>
        <w:t>ке сводами правил и нормами отвода земель для некоторых видов деятельности.</w:t>
      </w:r>
    </w:p>
    <w:p w:rsidR="003B68E4" w:rsidRDefault="00401C99">
      <w:pPr>
        <w:pStyle w:val="Standard"/>
        <w:ind w:firstLine="567"/>
        <w:jc w:val="both"/>
        <w:rPr>
          <w:rFonts w:hint="eastAsia"/>
        </w:rPr>
      </w:pPr>
      <w:r>
        <w:t>4. Минимальный отступ от границ земельного участка для объектов капитального строительства с видом разрешенного использования: «котельная», «водозабор», «очистное сооружение», «нас</w:t>
      </w:r>
      <w:r>
        <w:t>осная станция», «водопровод», «канализация», «линия электропередач», «трансформаторная подстанция», «газопровод», «линия связи», «телефонная станция», «сооружение связи», «автостоянка», «гараж», «автомобильная дорога», «пешеходный переход», «защитное дорож</w:t>
      </w:r>
      <w:r>
        <w:t>ное сооружение», «элемент обустройства автомобильной дороги», «искусственное дорожное сооружение», «мост», «эстакада», «путепровод», «тоннель», «объект для обеспечения пользования водными объектами», «гидротехническое сооружение», «рыбозащитное и рыбопропу</w:t>
      </w:r>
      <w:r>
        <w:t>скное сооружение», «берегозащитное сооружение», «общественные уборные», «подсобное сооружение» для всех территориальных зон устанавливается 1 м.</w:t>
      </w:r>
    </w:p>
    <w:p w:rsidR="003B68E4" w:rsidRDefault="00401C99">
      <w:pPr>
        <w:pStyle w:val="Standard"/>
        <w:ind w:firstLine="567"/>
        <w:jc w:val="both"/>
        <w:rPr>
          <w:rFonts w:hint="eastAsia"/>
        </w:rPr>
      </w:pPr>
      <w:r>
        <w:t xml:space="preserve">5. Предельная высота зданий определяется как расстояние по вертикали, измеренное от проектной отметки земли до </w:t>
      </w:r>
      <w:r>
        <w:t>наивысшей точки плоской крыши здания или до наивысшей точки конька скатной крыши здания, до наивысшей точки строения, сооружения.</w:t>
      </w:r>
    </w:p>
    <w:p w:rsidR="003B68E4" w:rsidRDefault="00401C99">
      <w:pPr>
        <w:pStyle w:val="Standard"/>
        <w:widowControl w:val="0"/>
        <w:ind w:firstLine="567"/>
        <w:jc w:val="both"/>
        <w:rPr>
          <w:rFonts w:hint="eastAsia"/>
        </w:rPr>
      </w:pPr>
      <w:r>
        <w:t>Предельное количество этажей определяется по количеству надземных этажей. При этом в число надземных этажей включаются техниче</w:t>
      </w:r>
      <w:r>
        <w:t>ский этаж, мансардный, а также цокольный этаж, если верх перекрытия цокольного этажа возвышается над уровнем планировочной отметки земли не менее чем на два метра.</w:t>
      </w:r>
    </w:p>
    <w:p w:rsidR="003B68E4" w:rsidRDefault="00401C99">
      <w:pPr>
        <w:pStyle w:val="Standard"/>
        <w:ind w:firstLine="567"/>
        <w:jc w:val="both"/>
        <w:rPr>
          <w:rFonts w:hint="eastAsia"/>
        </w:rPr>
      </w:pPr>
      <w:r>
        <w:t xml:space="preserve">6. Максимальный процент застройки для особо опасных, технически сложных и уникальных </w:t>
      </w:r>
      <w:r>
        <w:t>объектов может подлежать уточнению при оформлении градостроительного плана земельного участка.</w:t>
      </w:r>
    </w:p>
    <w:p w:rsidR="003B68E4" w:rsidRDefault="00401C99">
      <w:pPr>
        <w:pStyle w:val="Standard"/>
        <w:ind w:firstLine="567"/>
        <w:jc w:val="both"/>
        <w:rPr>
          <w:rFonts w:hint="eastAsia"/>
        </w:rPr>
      </w:pPr>
      <w:r>
        <w:t>7. Максимальный процент застройки в границах земельного участка для объектов капитального строительства с видом разрешенного использования: «котельная», «водозаб</w:t>
      </w:r>
      <w:r>
        <w:t>ор», «очистное сооружение», «насосная станция», «водопровод», «канализация», «линия электропередач», «трансформаторная подстанция», «газопровод», «линия связи», «телефонная станция», «сооружение связи», «автостоянка», «гараж», «автомобильная дорога», «пеше</w:t>
      </w:r>
      <w:r>
        <w:t>ходный переход», «защитное дорожное сооружение», «элемент обустройства автомобильной дороги», «искусственное дорожное сооружение», «мост», «эстакада», «путепровод», «тоннель», «объект для обеспечения пользования водными объектами», «гидротехническое сооруж</w:t>
      </w:r>
      <w:r>
        <w:t>ение», «рыбозащитное и рыбопропускное сооружение», «берегозащитное сооружение», «общественные уборные», «подсобное сооружение» не устанавливается.</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12. Жилые зоны</w:t>
      </w:r>
    </w:p>
    <w:p w:rsidR="003B68E4" w:rsidRDefault="00401C99">
      <w:pPr>
        <w:pStyle w:val="Standard"/>
        <w:widowControl w:val="0"/>
        <w:ind w:firstLine="709"/>
        <w:jc w:val="both"/>
        <w:rPr>
          <w:rFonts w:hint="eastAsia"/>
        </w:rPr>
      </w:pPr>
      <w:r>
        <w:t>1. Виды разрешенного использования земельных участков и объектов капитального строитель</w:t>
      </w:r>
      <w:r>
        <w:t>ства:</w:t>
      </w:r>
    </w:p>
    <w:p w:rsidR="003B68E4" w:rsidRDefault="00401C99">
      <w:pPr>
        <w:pStyle w:val="Standard"/>
        <w:shd w:val="clear" w:color="auto" w:fill="FFFFFF"/>
        <w:jc w:val="both"/>
        <w:rPr>
          <w:rFonts w:hint="eastAsia"/>
        </w:rPr>
      </w:pPr>
      <w:r>
        <w:t>(часть 1 статьи 12 таблица в ред. решения Совета депутатов МО «Северо-Байкальский район» от 18.11.2020  №138-</w:t>
      </w:r>
      <w:r>
        <w:rPr>
          <w:lang w:val="en-US"/>
        </w:rPr>
        <w:t>VI</w:t>
      </w:r>
      <w:r>
        <w:t>)</w:t>
      </w:r>
    </w:p>
    <w:tbl>
      <w:tblPr>
        <w:tblW w:w="5000" w:type="pct"/>
        <w:jc w:val="center"/>
        <w:tblLayout w:type="fixed"/>
        <w:tblCellMar>
          <w:left w:w="10" w:type="dxa"/>
          <w:right w:w="10" w:type="dxa"/>
        </w:tblCellMar>
        <w:tblLook w:val="0000" w:firstRow="0" w:lastRow="0" w:firstColumn="0" w:lastColumn="0" w:noHBand="0" w:noVBand="0"/>
      </w:tblPr>
      <w:tblGrid>
        <w:gridCol w:w="422"/>
        <w:gridCol w:w="2060"/>
        <w:gridCol w:w="2094"/>
        <w:gridCol w:w="640"/>
        <w:gridCol w:w="1899"/>
        <w:gridCol w:w="678"/>
        <w:gridCol w:w="1167"/>
        <w:gridCol w:w="457"/>
        <w:gridCol w:w="608"/>
      </w:tblGrid>
      <w:tr w:rsidR="003B68E4">
        <w:tblPrEx>
          <w:tblCellMar>
            <w:top w:w="0" w:type="dxa"/>
            <w:bottom w:w="0" w:type="dxa"/>
          </w:tblCellMar>
        </w:tblPrEx>
        <w:trPr>
          <w:trHeight w:val="1393"/>
          <w:tblHeader/>
          <w:jc w:val="center"/>
        </w:trPr>
        <w:tc>
          <w:tcPr>
            <w:tcW w:w="2387"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lastRenderedPageBreak/>
              <w:t>Вид</w:t>
            </w:r>
          </w:p>
          <w:p w:rsidR="003B68E4" w:rsidRDefault="00401C99">
            <w:pPr>
              <w:pStyle w:val="Standard"/>
              <w:spacing w:line="276" w:lineRule="auto"/>
              <w:jc w:val="center"/>
              <w:rPr>
                <w:rFonts w:hint="eastAsia"/>
              </w:rPr>
            </w:pPr>
            <w:r>
              <w:rPr>
                <w:b/>
                <w:lang w:eastAsia="en-US"/>
              </w:rPr>
              <w:t>территориальной зоны</w:t>
            </w:r>
          </w:p>
        </w:tc>
        <w:tc>
          <w:tcPr>
            <w:tcW w:w="2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Основные виды разрешенного использования земельных участков и объектов капитального строительства</w:t>
            </w:r>
          </w:p>
        </w:tc>
        <w:tc>
          <w:tcPr>
            <w:tcW w:w="247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 xml:space="preserve">Условно </w:t>
            </w:r>
            <w:r>
              <w:rPr>
                <w:b/>
                <w:lang w:eastAsia="en-US"/>
              </w:rPr>
              <w:t>разрешенные виды использования земельных участков и объектов капитального строительства</w:t>
            </w:r>
          </w:p>
        </w:tc>
        <w:tc>
          <w:tcPr>
            <w:tcW w:w="21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rPr>
          <w:trHeight w:val="70"/>
          <w:tblHeader/>
          <w:jc w:val="center"/>
        </w:trPr>
        <w:tc>
          <w:tcPr>
            <w:tcW w:w="238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 вида</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r>
      <w:tr w:rsidR="003B68E4">
        <w:tblPrEx>
          <w:tblCellMar>
            <w:top w:w="0" w:type="dxa"/>
            <w:bottom w:w="0" w:type="dxa"/>
          </w:tblCellMar>
        </w:tblPrEx>
        <w:trPr>
          <w:jc w:val="center"/>
        </w:trPr>
        <w:tc>
          <w:tcPr>
            <w:tcW w:w="40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Ж1</w:t>
            </w:r>
          </w:p>
        </w:tc>
        <w:tc>
          <w:tcPr>
            <w:tcW w:w="198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Зона</w:t>
            </w:r>
            <w:r>
              <w:rPr>
                <w:b/>
                <w:lang w:eastAsia="en-US"/>
              </w:rPr>
              <w:t xml:space="preserve"> застройки индивидуальными жилыми домами</w:t>
            </w: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Для индивидуального жилищного строительства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Передвижное жилье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2.4</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Овощеводство</w:t>
            </w:r>
          </w:p>
        </w:tc>
        <w:tc>
          <w:tcPr>
            <w:tcW w:w="5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1.3</w:t>
            </w: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Малоэтажная многоквартирная жилая застройка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2.1.1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Амбулаторно-поликлиническое обслуживание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3.4.1</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Садоводство</w:t>
            </w:r>
          </w:p>
        </w:tc>
        <w:tc>
          <w:tcPr>
            <w:tcW w:w="5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1.5</w:t>
            </w: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Для </w:t>
            </w:r>
            <w:r>
              <w:rPr>
                <w:lang w:eastAsia="en-US"/>
              </w:rPr>
              <w:t>ведения личного подсобного хозяйства (приусадебный земельный участок)</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2.2</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Религиозное использование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3.7</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Связь</w:t>
            </w:r>
          </w:p>
        </w:tc>
        <w:tc>
          <w:tcPr>
            <w:tcW w:w="5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6.8</w:t>
            </w:r>
          </w:p>
        </w:tc>
      </w:tr>
      <w:tr w:rsidR="003B68E4">
        <w:tblPrEx>
          <w:tblCellMar>
            <w:top w:w="0" w:type="dxa"/>
            <w:bottom w:w="0" w:type="dxa"/>
          </w:tblCellMar>
        </w:tblPrEx>
        <w:trPr>
          <w:trHeight w:val="216"/>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Блокированная жилая застройка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2.3</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Медицинские учреждения особого назначения</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3.4.3</w:t>
            </w:r>
          </w:p>
        </w:tc>
        <w:tc>
          <w:tcPr>
            <w:tcW w:w="2146"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r>
      <w:tr w:rsidR="003B68E4">
        <w:tblPrEx>
          <w:tblCellMar>
            <w:top w:w="0" w:type="dxa"/>
            <w:bottom w:w="0" w:type="dxa"/>
          </w:tblCellMar>
        </w:tblPrEx>
        <w:trPr>
          <w:trHeight w:val="122"/>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Обслуживание жилой застройки</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30"/>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Хранение </w:t>
            </w:r>
            <w:r>
              <w:rPr>
                <w:lang w:eastAsia="en-US"/>
              </w:rPr>
              <w:t>автотранспорта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30"/>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2.7.2</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8"/>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Социальное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3.2</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Ветеринарное обслуживание</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3.10</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3.3</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8"/>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Здравоохранение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3.4</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Деловое управление</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4.1</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Образование и просвещение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3.5</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Культурное развитие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3.6</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 xml:space="preserve">Объекты торговли (торговые </w:t>
            </w:r>
            <w:r>
              <w:rPr>
                <w:lang w:eastAsia="en-US"/>
              </w:rPr>
              <w:lastRenderedPageBreak/>
              <w:t>центры, торгово-развлекательные центры (комплексы)</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lastRenderedPageBreak/>
              <w:t>4.2</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8"/>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управление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3.8</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Рынки</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4.3</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3.9</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4.4</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8"/>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питание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4.6</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Развлечения</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4.8</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Гостиничное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4.7</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Спорт</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Служебные гаражи</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4.9</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Земельные участки (территории) общего пользования</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Объекты дорожного сервиса</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4.9.1</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t>Улично-дорожная сеть</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12.0.1</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70"/>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Благоустройство </w:t>
            </w:r>
            <w:r>
              <w:rPr>
                <w:lang w:eastAsia="en-US"/>
              </w:rPr>
              <w:t>территории</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12.0.2</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Строительная промышленность</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6.6</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Ж2</w:t>
            </w:r>
          </w:p>
        </w:tc>
        <w:tc>
          <w:tcPr>
            <w:tcW w:w="198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Зона застройки малоэтажными жилыми домами</w:t>
            </w: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Для индивидуального жилищного строительства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Передвижное жилье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2.4</w:t>
            </w:r>
          </w:p>
        </w:tc>
        <w:tc>
          <w:tcPr>
            <w:tcW w:w="1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Связь</w:t>
            </w:r>
          </w:p>
        </w:tc>
        <w:tc>
          <w:tcPr>
            <w:tcW w:w="10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6.8</w:t>
            </w: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Малоэтажная многоквартирная жилая застройка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2.1.1.</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Многоэтажная жилая </w:t>
            </w:r>
            <w:r>
              <w:rPr>
                <w:lang w:eastAsia="en-US"/>
              </w:rPr>
              <w:t>застройка (высотная застройка)</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2.6</w:t>
            </w:r>
          </w:p>
        </w:tc>
        <w:tc>
          <w:tcPr>
            <w:tcW w:w="1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10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 xml:space="preserve">Для ведения личного подсобного хозяйства </w:t>
            </w:r>
            <w:r>
              <w:rPr>
                <w:lang w:eastAsia="en-US"/>
              </w:rPr>
              <w:lastRenderedPageBreak/>
              <w:t>(приусадебный земельный участок)</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lastRenderedPageBreak/>
              <w:t>2.2</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10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Блокированная жилая застройка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2.3</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Религиозное использование</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3.7</w:t>
            </w:r>
          </w:p>
        </w:tc>
        <w:tc>
          <w:tcPr>
            <w:tcW w:w="2146"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Обслуживание жилой застройки</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Ветеринарное обслуживание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3.10</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2.7.2</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Деловое управление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4.1</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Социальное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3.2</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Объекты торговли (торговые центры, торгово-развлекательные центры (комплексы)</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4.2</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3.3</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Рынки</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4.3</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Здравоохранение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3.4</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Банковская и страховая деятельность</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4.5</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Амбулаторно-поликлиническое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3.4.1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Гостиничное обслуживание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4.7</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770"/>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Образование и просвещение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3.5</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Развлечения</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4.8</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Культурное </w:t>
            </w:r>
            <w:r>
              <w:rPr>
                <w:lang w:eastAsia="en-US"/>
              </w:rPr>
              <w:t>развитие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3.6</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Служебные гаражи</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4.9</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управление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3.8</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Объекты придорожного сервиса</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4.9.1.</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3.9</w:t>
            </w:r>
          </w:p>
        </w:tc>
        <w:tc>
          <w:tcPr>
            <w:tcW w:w="247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shd w:val="clear" w:color="auto" w:fill="FFFF00"/>
                <w:lang w:eastAsia="en-US"/>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Ветеринарное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3.10</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Деловое управление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4.1</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4.4</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питание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4.6</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Гостиничное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4.7</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Спорт</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5.1</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Земельные участки (территории) общего пользования</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t>Улично-дорожная сеть</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12.0.1</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Благоустройство территории</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12.0.2</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bl>
    <w:p w:rsidR="003B68E4" w:rsidRDefault="003B68E4">
      <w:pPr>
        <w:pStyle w:val="Standard"/>
        <w:ind w:firstLine="540"/>
        <w:jc w:val="both"/>
        <w:rPr>
          <w:rFonts w:hint="eastAsia"/>
        </w:rPr>
      </w:pPr>
    </w:p>
    <w:p w:rsidR="003B68E4" w:rsidRDefault="00401C99">
      <w:pPr>
        <w:pStyle w:val="Standard"/>
        <w:ind w:firstLine="567"/>
        <w:jc w:val="both"/>
        <w:rPr>
          <w:rFonts w:hint="eastAsia"/>
        </w:rPr>
      </w:pPr>
      <w:r>
        <w:t xml:space="preserve">2. Предельные размеры земельных участков и предельные параметры </w:t>
      </w:r>
      <w:r>
        <w:t>разрешенного строительства, реконструкции объектов капитального строительства:</w:t>
      </w:r>
    </w:p>
    <w:p w:rsidR="003B68E4" w:rsidRDefault="00401C99">
      <w:pPr>
        <w:pStyle w:val="Standard"/>
        <w:ind w:firstLine="567"/>
        <w:jc w:val="both"/>
        <w:rPr>
          <w:rFonts w:hint="eastAsia"/>
        </w:rPr>
      </w:pPr>
      <w:r>
        <w:rPr>
          <w:b/>
        </w:rPr>
        <w:t>1)</w:t>
      </w:r>
      <w:r>
        <w:t xml:space="preserve"> </w:t>
      </w:r>
      <w:r>
        <w:rPr>
          <w:b/>
        </w:rPr>
        <w:t>предельная</w:t>
      </w:r>
      <w:r>
        <w:t xml:space="preserve"> </w:t>
      </w:r>
      <w:r>
        <w:rPr>
          <w:b/>
        </w:rPr>
        <w:t>минимальная площадь земельных участков:</w:t>
      </w:r>
    </w:p>
    <w:p w:rsidR="003B68E4" w:rsidRDefault="00401C99">
      <w:pPr>
        <w:pStyle w:val="Standard"/>
        <w:ind w:firstLine="567"/>
        <w:jc w:val="both"/>
        <w:rPr>
          <w:rFonts w:hint="eastAsia"/>
        </w:rPr>
      </w:pPr>
      <w:r>
        <w:t>- застройка индивидуальными жилыми домами - 300 квадратных метров;</w:t>
      </w:r>
    </w:p>
    <w:p w:rsidR="003B68E4" w:rsidRDefault="00401C99">
      <w:pPr>
        <w:pStyle w:val="Standard"/>
        <w:ind w:firstLine="567"/>
        <w:jc w:val="both"/>
        <w:rPr>
          <w:rFonts w:hint="eastAsia"/>
        </w:rPr>
      </w:pPr>
      <w:r>
        <w:t>- для размещения дачных и садовых домов - 400 квадратных</w:t>
      </w:r>
      <w:r>
        <w:t xml:space="preserve"> метров;</w:t>
      </w:r>
    </w:p>
    <w:p w:rsidR="003B68E4" w:rsidRDefault="00401C99">
      <w:pPr>
        <w:pStyle w:val="Standard"/>
        <w:ind w:firstLine="567"/>
        <w:jc w:val="both"/>
        <w:rPr>
          <w:rFonts w:hint="eastAsia"/>
        </w:rPr>
      </w:pPr>
      <w:bookmarkStart w:id="6" w:name="_Hlk221688970"/>
      <w:r>
        <w:t>- при расширении земельного участки для ведения личного подсобного хозяйства (приусадебный земельный участок) - 50 квадратных метров.</w:t>
      </w:r>
    </w:p>
    <w:p w:rsidR="003B68E4" w:rsidRDefault="00401C99">
      <w:pPr>
        <w:pStyle w:val="Standard"/>
        <w:ind w:firstLine="567"/>
        <w:jc w:val="both"/>
        <w:rPr>
          <w:rFonts w:hint="eastAsia"/>
        </w:rPr>
      </w:pPr>
      <w:r>
        <w:t>- при формировании нового земельного участка для ведения личного подсобного хозяйства (приусадебный земельный уча</w:t>
      </w:r>
      <w:r>
        <w:t>сток) – 300 квадратных метров.</w:t>
      </w:r>
      <w:bookmarkEnd w:id="6"/>
    </w:p>
    <w:p w:rsidR="003B68E4" w:rsidRDefault="00401C99">
      <w:pPr>
        <w:pStyle w:val="Standard"/>
        <w:ind w:firstLine="567"/>
        <w:jc w:val="both"/>
        <w:rPr>
          <w:rFonts w:hint="eastAsia"/>
        </w:rPr>
      </w:pPr>
      <w:r>
        <w:t>- блокированная жилая застройка - 400 квадратных метров;</w:t>
      </w:r>
    </w:p>
    <w:p w:rsidR="003B68E4" w:rsidRDefault="00401C99">
      <w:pPr>
        <w:pStyle w:val="Standard"/>
        <w:ind w:firstLine="567"/>
        <w:jc w:val="both"/>
        <w:rPr>
          <w:rFonts w:hint="eastAsia"/>
        </w:rPr>
      </w:pPr>
      <w:r>
        <w:rPr>
          <w:b/>
        </w:rPr>
        <w:t>2) минимальный отступ от границ земельных участков до зданий, строений, сооружений</w:t>
      </w:r>
    </w:p>
    <w:p w:rsidR="003B68E4" w:rsidRDefault="00401C99">
      <w:pPr>
        <w:pStyle w:val="Standard"/>
        <w:ind w:firstLine="567"/>
        <w:jc w:val="both"/>
        <w:rPr>
          <w:rFonts w:hint="eastAsia"/>
        </w:rPr>
      </w:pPr>
      <w:r>
        <w:lastRenderedPageBreak/>
        <w:t xml:space="preserve">1) минимальные отступы зданий, строений, сооружений от границ земельных участков – 3 </w:t>
      </w:r>
      <w:r>
        <w:t>метра;</w:t>
      </w:r>
    </w:p>
    <w:p w:rsidR="003B68E4" w:rsidRDefault="00401C99">
      <w:pPr>
        <w:pStyle w:val="Standard"/>
        <w:ind w:firstLine="567"/>
        <w:jc w:val="both"/>
        <w:rPr>
          <w:rFonts w:hint="eastAsia"/>
        </w:rPr>
      </w:pPr>
      <w:r>
        <w:t>2) минимальный отступ от границ соседнего участка до жилого дома – 5 м;</w:t>
      </w:r>
    </w:p>
    <w:p w:rsidR="003B68E4" w:rsidRDefault="00401C99">
      <w:pPr>
        <w:pStyle w:val="Standard"/>
        <w:ind w:firstLine="567"/>
        <w:jc w:val="both"/>
        <w:rPr>
          <w:rFonts w:hint="eastAsia"/>
        </w:rPr>
      </w:pPr>
      <w:r>
        <w:t>3) минимальный отступ от границ соседнего участка до вспомогательных строений (бани, гаражи и др.) - 1м;</w:t>
      </w:r>
    </w:p>
    <w:p w:rsidR="003B68E4" w:rsidRDefault="00401C99">
      <w:pPr>
        <w:pStyle w:val="Standard"/>
        <w:ind w:firstLine="567"/>
        <w:jc w:val="both"/>
        <w:rPr>
          <w:rFonts w:hint="eastAsia"/>
        </w:rPr>
      </w:pPr>
      <w:r>
        <w:t xml:space="preserve">4)  минимальный отступ от окон жилых помещений жилого дома до построек </w:t>
      </w:r>
      <w:r>
        <w:t>для содержания и разведения домашнего скота и птицы – 5 м;</w:t>
      </w:r>
    </w:p>
    <w:p w:rsidR="003B68E4" w:rsidRDefault="00401C99">
      <w:pPr>
        <w:pStyle w:val="Standard"/>
        <w:ind w:firstLine="567"/>
        <w:jc w:val="both"/>
        <w:rPr>
          <w:rFonts w:hint="eastAsia"/>
        </w:rPr>
      </w:pPr>
      <w:r>
        <w:rPr>
          <w:b/>
        </w:rPr>
        <w:t xml:space="preserve">3) предельное количество этажей зданий, строений, сооружений </w:t>
      </w:r>
      <w:r>
        <w:t>– 3 этажа</w:t>
      </w:r>
    </w:p>
    <w:p w:rsidR="003B68E4" w:rsidRDefault="00401C99">
      <w:pPr>
        <w:pStyle w:val="Standard"/>
        <w:ind w:firstLine="567"/>
        <w:jc w:val="both"/>
        <w:rPr>
          <w:rFonts w:hint="eastAsia"/>
        </w:rPr>
      </w:pPr>
      <w:r>
        <w:rPr>
          <w:b/>
        </w:rPr>
        <w:t>4) максимальный процент застройки в границах земельного участка</w:t>
      </w:r>
      <w:r>
        <w:t xml:space="preserve"> – 50 %.</w:t>
      </w:r>
    </w:p>
    <w:p w:rsidR="003B68E4" w:rsidRDefault="00401C99">
      <w:pPr>
        <w:pStyle w:val="Standard"/>
        <w:ind w:firstLine="567"/>
        <w:jc w:val="both"/>
        <w:rPr>
          <w:rFonts w:hint="eastAsia"/>
        </w:rPr>
      </w:pPr>
      <w:r>
        <w:t>Предприятия обслуживания допускается размещать в отдел</w:t>
      </w:r>
      <w:r>
        <w:t>ьно стоящих нежилых строениях или встроенно-пристроенных к жилому дому нежилых помещениях с изолированными от жилой части дома входами.</w:t>
      </w:r>
    </w:p>
    <w:p w:rsidR="003B68E4" w:rsidRDefault="00401C99">
      <w:pPr>
        <w:pStyle w:val="Standard"/>
        <w:ind w:firstLine="567"/>
        <w:jc w:val="both"/>
        <w:rPr>
          <w:rFonts w:hint="eastAsia"/>
        </w:rPr>
      </w:pPr>
      <w:r>
        <w:t>Посадку деревьев на земельном участке следует производить с отступом от границ соседнего участка на расстоянии не менее</w:t>
      </w:r>
      <w:r>
        <w:t xml:space="preserve"> 2м – низкорослых деревьев (яблоня, вишня, груша, айва, черешня, слива, и т.д.) и не менее 5м – высокорослых деревьев, кустарников не менее 1м.</w:t>
      </w:r>
    </w:p>
    <w:p w:rsidR="003B68E4" w:rsidRDefault="00401C99">
      <w:pPr>
        <w:pStyle w:val="Standard"/>
        <w:ind w:firstLine="567"/>
        <w:jc w:val="both"/>
        <w:rPr>
          <w:rFonts w:hint="eastAsia"/>
        </w:rPr>
      </w:pPr>
      <w:r>
        <w:t>Все жилые дома и хозяйственные постройки должны быть обеспечены системами водоотведения с кровли, с целью предот</w:t>
      </w:r>
      <w:r>
        <w:t>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w:t>
      </w:r>
      <w:r>
        <w:t xml:space="preserve"> расстояние не менее 4 м.</w:t>
      </w:r>
    </w:p>
    <w:p w:rsidR="003B68E4" w:rsidRDefault="00401C99">
      <w:pPr>
        <w:pStyle w:val="Standard"/>
        <w:ind w:firstLine="567"/>
        <w:jc w:val="both"/>
        <w:rPr>
          <w:rFonts w:hint="eastAsia"/>
        </w:rPr>
      </w:pPr>
      <w:r>
        <w:t>Размещение навесов должно осуществляться с учетом соблюдения нормативной продолжительности инсоляции придомовых территорий и жилых помещений. Навесы размещаются на расстоянии не менее 0,5 м от границы соседнего участка, которое мо</w:t>
      </w:r>
      <w:r>
        <w:t>жно уменьшить при наличии письменного согласия собственника соседнего домовладения.</w:t>
      </w:r>
    </w:p>
    <w:p w:rsidR="003B68E4" w:rsidRDefault="00401C99">
      <w:pPr>
        <w:pStyle w:val="Standard"/>
        <w:ind w:firstLine="567"/>
        <w:jc w:val="both"/>
        <w:rPr>
          <w:rFonts w:hint="eastAsia"/>
        </w:rPr>
      </w:pPr>
      <w: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rsidR="003B68E4" w:rsidRDefault="00401C99">
      <w:pPr>
        <w:pStyle w:val="Standard"/>
        <w:ind w:firstLine="567"/>
        <w:jc w:val="both"/>
        <w:rPr>
          <w:rFonts w:hint="eastAsia"/>
        </w:rPr>
      </w:pPr>
      <w:r>
        <w:t>Допускается блокировка</w:t>
      </w:r>
      <w:r>
        <w:t xml:space="preserve">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13. Общественно-деловые зоны</w:t>
      </w:r>
    </w:p>
    <w:p w:rsidR="003B68E4" w:rsidRDefault="00401C99">
      <w:pPr>
        <w:pStyle w:val="Standard"/>
        <w:widowControl w:val="0"/>
        <w:ind w:firstLine="709"/>
        <w:jc w:val="both"/>
        <w:rPr>
          <w:rFonts w:hint="eastAsia"/>
        </w:rPr>
      </w:pPr>
      <w:r>
        <w:t xml:space="preserve">1. Виды разрешенного использования земельных участков и </w:t>
      </w:r>
      <w:r>
        <w:t>объектов капитального строительства:</w:t>
      </w:r>
    </w:p>
    <w:p w:rsidR="003B68E4" w:rsidRDefault="00401C99">
      <w:pPr>
        <w:pStyle w:val="Standard"/>
        <w:shd w:val="clear" w:color="auto" w:fill="FFFFFF"/>
        <w:jc w:val="both"/>
        <w:rPr>
          <w:rFonts w:hint="eastAsia"/>
        </w:rPr>
      </w:pPr>
      <w:r>
        <w:t>(часть 1 статьи 13 таблица в ред. решения Совета депутатов МО «Северо-Байкальский район» от 18.11.2020  №138-</w:t>
      </w:r>
      <w:r>
        <w:rPr>
          <w:lang w:val="en-US"/>
        </w:rPr>
        <w:t>VI</w:t>
      </w:r>
      <w:r>
        <w:t>)</w:t>
      </w:r>
    </w:p>
    <w:tbl>
      <w:tblPr>
        <w:tblW w:w="5000" w:type="pct"/>
        <w:jc w:val="center"/>
        <w:tblLayout w:type="fixed"/>
        <w:tblCellMar>
          <w:left w:w="10" w:type="dxa"/>
          <w:right w:w="10" w:type="dxa"/>
        </w:tblCellMar>
        <w:tblLook w:val="0000" w:firstRow="0" w:lastRow="0" w:firstColumn="0" w:lastColumn="0" w:noHBand="0" w:noVBand="0"/>
      </w:tblPr>
      <w:tblGrid>
        <w:gridCol w:w="476"/>
        <w:gridCol w:w="1571"/>
        <w:gridCol w:w="2298"/>
        <w:gridCol w:w="645"/>
        <w:gridCol w:w="1909"/>
        <w:gridCol w:w="602"/>
        <w:gridCol w:w="1821"/>
        <w:gridCol w:w="703"/>
      </w:tblGrid>
      <w:tr w:rsidR="003B68E4">
        <w:tblPrEx>
          <w:tblCellMar>
            <w:top w:w="0" w:type="dxa"/>
            <w:bottom w:w="0" w:type="dxa"/>
          </w:tblCellMar>
        </w:tblPrEx>
        <w:trPr>
          <w:tblHeader/>
          <w:jc w:val="center"/>
        </w:trPr>
        <w:tc>
          <w:tcPr>
            <w:tcW w:w="196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Вид</w:t>
            </w:r>
          </w:p>
          <w:p w:rsidR="003B68E4" w:rsidRDefault="00401C99">
            <w:pPr>
              <w:pStyle w:val="Standard"/>
              <w:spacing w:line="276" w:lineRule="auto"/>
              <w:jc w:val="center"/>
              <w:rPr>
                <w:rFonts w:hint="eastAsia"/>
              </w:rPr>
            </w:pPr>
            <w:r>
              <w:rPr>
                <w:b/>
                <w:lang w:eastAsia="en-US"/>
              </w:rPr>
              <w:t>территориальной зоны</w:t>
            </w:r>
          </w:p>
        </w:tc>
        <w:tc>
          <w:tcPr>
            <w:tcW w:w="28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 xml:space="preserve">Основные виды разрешенного использования земельных участков и объектов </w:t>
            </w:r>
            <w:r>
              <w:rPr>
                <w:b/>
                <w:lang w:eastAsia="en-US"/>
              </w:rPr>
              <w:t>капитального строительства</w:t>
            </w:r>
          </w:p>
        </w:tc>
        <w:tc>
          <w:tcPr>
            <w:tcW w:w="241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Условно разрешенные виды использования земельных участков и объектов капитального строительства</w:t>
            </w:r>
          </w:p>
        </w:tc>
        <w:tc>
          <w:tcPr>
            <w:tcW w:w="242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rPr>
          <w:tblHeader/>
          <w:jc w:val="center"/>
        </w:trPr>
        <w:tc>
          <w:tcPr>
            <w:tcW w:w="19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 xml:space="preserve">Код </w:t>
            </w:r>
            <w:r>
              <w:rPr>
                <w:b/>
                <w:lang w:eastAsia="en-US"/>
              </w:rPr>
              <w:t>вида</w:t>
            </w:r>
          </w:p>
        </w:tc>
        <w:tc>
          <w:tcPr>
            <w:tcW w:w="17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r>
      <w:tr w:rsidR="003B68E4">
        <w:tblPrEx>
          <w:tblCellMar>
            <w:top w:w="0" w:type="dxa"/>
            <w:bottom w:w="0" w:type="dxa"/>
          </w:tblCellMar>
        </w:tblPrEx>
        <w:trPr>
          <w:trHeight w:val="636"/>
          <w:jc w:val="center"/>
        </w:trPr>
        <w:tc>
          <w:tcPr>
            <w:tcW w:w="45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ОД</w:t>
            </w:r>
          </w:p>
        </w:tc>
        <w:tc>
          <w:tcPr>
            <w:tcW w:w="151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rFonts w:eastAsia="Calibri"/>
                <w:b/>
                <w:lang w:eastAsia="en-US"/>
              </w:rPr>
              <w:t>Общественно-деловая зона</w:t>
            </w: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2.7.2</w:t>
            </w:r>
          </w:p>
        </w:tc>
        <w:tc>
          <w:tcPr>
            <w:tcW w:w="183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Для индивидуального жилищного строительства</w:t>
            </w:r>
          </w:p>
        </w:tc>
        <w:tc>
          <w:tcPr>
            <w:tcW w:w="57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2.1</w:t>
            </w:r>
          </w:p>
        </w:tc>
        <w:tc>
          <w:tcPr>
            <w:tcW w:w="175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p w:rsidR="003B68E4" w:rsidRDefault="003B68E4">
            <w:pPr>
              <w:pStyle w:val="Standard"/>
              <w:spacing w:line="276" w:lineRule="auto"/>
              <w:rPr>
                <w:rFonts w:hint="eastAsia"/>
                <w:lang w:eastAsia="en-US"/>
              </w:rPr>
            </w:pPr>
          </w:p>
        </w:tc>
        <w:tc>
          <w:tcPr>
            <w:tcW w:w="67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2.7.1</w:t>
            </w:r>
          </w:p>
        </w:tc>
      </w:tr>
      <w:tr w:rsidR="003B68E4">
        <w:tblPrEx>
          <w:tblCellMar>
            <w:top w:w="0" w:type="dxa"/>
            <w:bottom w:w="0" w:type="dxa"/>
          </w:tblCellMar>
        </w:tblPrEx>
        <w:trPr>
          <w:trHeight w:val="636"/>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обслуживание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3.1</w:t>
            </w:r>
          </w:p>
        </w:tc>
        <w:tc>
          <w:tcPr>
            <w:tcW w:w="183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7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5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7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Социальное обслуживание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3.2</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Малоэтажная жилая застройка</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2.1.1</w:t>
            </w:r>
          </w:p>
        </w:tc>
        <w:tc>
          <w:tcPr>
            <w:tcW w:w="17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Связь</w:t>
            </w:r>
          </w:p>
        </w:tc>
        <w:tc>
          <w:tcPr>
            <w:tcW w:w="6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6.8</w:t>
            </w: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3.3</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Для ведения личного подсобного хозяйства (приусадебный земельный участок)</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2.2</w:t>
            </w:r>
          </w:p>
        </w:tc>
        <w:tc>
          <w:tcPr>
            <w:tcW w:w="2427"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Здравоохранение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3.4</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Блокированная жилая застройка</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2.3</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Образование и просвещение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3.5</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Религиозное </w:t>
            </w:r>
            <w:r>
              <w:rPr>
                <w:lang w:eastAsia="en-US"/>
              </w:rPr>
              <w:t>использование</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3.7</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Культурное развитие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3.6</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3.9</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управление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3.8</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Развлечения</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4.8</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3.9</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Туристическое обслуживание</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5.2.1</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Ветеринарное обслуживание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3.10</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Строительная </w:t>
            </w:r>
            <w:r>
              <w:rPr>
                <w:lang w:eastAsia="en-US"/>
              </w:rPr>
              <w:t>промышленность</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6.6</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Предпринимательство</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4.0</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Автомобильный транспорт</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7.2</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Деловое управление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4.1</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внутреннего правопорядка</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8.3</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Объекты торговли (торговые центры, торгово-развлекательные центры (комплексы)</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4.2</w:t>
            </w:r>
          </w:p>
        </w:tc>
        <w:tc>
          <w:tcPr>
            <w:tcW w:w="241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Рынки</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4.3</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4.4</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Банковская и страховая деятельность</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4.5</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Объекты общественного питания</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4.6</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Гостиничное обслуживание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4.7</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Развлечения</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4.8</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Служебные гаражи</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4.9</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Стоянка транспортных средств</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4.9.2</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Спорт</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5.1</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Земельные участки </w:t>
            </w:r>
            <w:r>
              <w:rPr>
                <w:lang w:eastAsia="en-US"/>
              </w:rPr>
              <w:t>(территории) общего пользования</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12.0</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Улично-дорожная сеть</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12.0.1</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Благоустройство территории</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12.0.2</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bl>
    <w:p w:rsidR="003B68E4" w:rsidRDefault="00401C99">
      <w:pPr>
        <w:pStyle w:val="Standard"/>
        <w:spacing w:before="200"/>
        <w:ind w:firstLine="567"/>
        <w:jc w:val="both"/>
        <w:rPr>
          <w:rFonts w:hint="eastAsia"/>
        </w:rPr>
      </w:pPr>
      <w: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3B68E4" w:rsidRDefault="00401C99">
      <w:pPr>
        <w:pStyle w:val="Standard"/>
        <w:ind w:firstLine="567"/>
        <w:jc w:val="both"/>
        <w:rPr>
          <w:rFonts w:hint="eastAsia"/>
        </w:rPr>
      </w:pPr>
      <w:r>
        <w:t>(часть 2 статьи 13 в ред. решения Совета депутатов МО «Северо-Байкальский район» от 18.11.2020  №138-</w:t>
      </w:r>
      <w:r>
        <w:rPr>
          <w:lang w:val="en-US"/>
        </w:rPr>
        <w:t>VI</w:t>
      </w:r>
      <w:r>
        <w:t>)</w:t>
      </w:r>
    </w:p>
    <w:p w:rsidR="003B68E4" w:rsidRDefault="00401C99">
      <w:pPr>
        <w:pStyle w:val="Standard"/>
        <w:ind w:firstLine="567"/>
        <w:jc w:val="both"/>
        <w:rPr>
          <w:rFonts w:hint="eastAsia"/>
        </w:rPr>
      </w:pPr>
      <w:r>
        <w:t>1) предельный минимальный размер земельного участка – 500 кв.м.;</w:t>
      </w:r>
    </w:p>
    <w:p w:rsidR="003B68E4" w:rsidRDefault="00401C99">
      <w:pPr>
        <w:pStyle w:val="Standard"/>
        <w:ind w:firstLine="567"/>
        <w:jc w:val="both"/>
        <w:rPr>
          <w:rFonts w:hint="eastAsia"/>
        </w:rPr>
      </w:pPr>
      <w:r>
        <w:t>2) предельный минимальный размер земельного участка для строительства магазина – 10 кв</w:t>
      </w:r>
      <w:r>
        <w:t>.м.;</w:t>
      </w:r>
    </w:p>
    <w:p w:rsidR="003B68E4" w:rsidRDefault="00401C99">
      <w:pPr>
        <w:pStyle w:val="Standard"/>
        <w:ind w:firstLine="567"/>
        <w:jc w:val="both"/>
        <w:rPr>
          <w:rFonts w:hint="eastAsia"/>
        </w:rPr>
      </w:pPr>
      <w:r>
        <w:t>3) предельный минимальный размер земельного участка для строительства объектов хранения автотранспорта – 10 кв.м.;</w:t>
      </w:r>
    </w:p>
    <w:p w:rsidR="003B68E4" w:rsidRDefault="00401C99">
      <w:pPr>
        <w:pStyle w:val="Standard"/>
        <w:ind w:firstLine="567"/>
        <w:jc w:val="both"/>
        <w:rPr>
          <w:rFonts w:hint="eastAsia"/>
        </w:rPr>
      </w:pPr>
      <w:r>
        <w:t>4) предельный минимальный размер земельного участка (в зависимости от целевого использования земельного участка) для обеспечения научной</w:t>
      </w:r>
      <w:r>
        <w:t xml:space="preserve"> деятельности – 5 кв.м.;</w:t>
      </w:r>
    </w:p>
    <w:p w:rsidR="003B68E4" w:rsidRDefault="00401C99">
      <w:pPr>
        <w:pStyle w:val="Standard"/>
        <w:ind w:firstLine="567"/>
        <w:jc w:val="both"/>
        <w:rPr>
          <w:rFonts w:hint="eastAsia"/>
        </w:rPr>
      </w:pPr>
      <w:r>
        <w:t>5) предельный минимальный размер земельного участка для иных объектов капитального строительства – 10 кв.м.;</w:t>
      </w:r>
    </w:p>
    <w:p w:rsidR="003B68E4" w:rsidRDefault="00401C99">
      <w:pPr>
        <w:pStyle w:val="Standard"/>
        <w:ind w:firstLine="567"/>
        <w:jc w:val="both"/>
        <w:rPr>
          <w:rFonts w:hint="eastAsia"/>
        </w:rPr>
      </w:pPr>
      <w:r>
        <w:t>6) минимальный отступ от границ земельного участка для всех объектов капитального строительства, за исключением перечислен</w:t>
      </w:r>
      <w:r>
        <w:t>ных в п. 7 ст. 15 – 3 м;</w:t>
      </w:r>
    </w:p>
    <w:p w:rsidR="003B68E4" w:rsidRDefault="00401C99">
      <w:pPr>
        <w:pStyle w:val="Standard"/>
        <w:ind w:firstLine="567"/>
        <w:jc w:val="both"/>
        <w:rPr>
          <w:rFonts w:hint="eastAsia"/>
        </w:rPr>
      </w:pPr>
      <w:r>
        <w:t>7) предельное максимальное количество этажей зданий, строений, сооружений – 3 этажей;</w:t>
      </w:r>
    </w:p>
    <w:p w:rsidR="003B68E4" w:rsidRDefault="00401C99">
      <w:pPr>
        <w:pStyle w:val="Standard"/>
        <w:ind w:firstLine="567"/>
        <w:jc w:val="both"/>
        <w:rPr>
          <w:rFonts w:hint="eastAsia"/>
        </w:rPr>
      </w:pPr>
      <w:r>
        <w:t>8) максимальный процент застройки в границах земельного участка – 70 %.</w:t>
      </w:r>
    </w:p>
    <w:p w:rsidR="003B68E4" w:rsidRDefault="00401C99">
      <w:pPr>
        <w:pStyle w:val="Standard"/>
        <w:ind w:firstLine="567"/>
        <w:jc w:val="both"/>
        <w:rPr>
          <w:rFonts w:hint="eastAsia"/>
        </w:rPr>
      </w:pPr>
      <w:r>
        <w:t>При расширении земельного участки для ведения личного подсобного хозяйств</w:t>
      </w:r>
      <w:r>
        <w:t>а (приусадебный земельный участок) - 50 квадратных метров.</w:t>
      </w:r>
    </w:p>
    <w:p w:rsidR="003B68E4" w:rsidRDefault="00401C99">
      <w:pPr>
        <w:pStyle w:val="Standard"/>
        <w:ind w:firstLine="567"/>
        <w:jc w:val="both"/>
        <w:rPr>
          <w:rFonts w:hint="eastAsia"/>
        </w:rPr>
      </w:pPr>
      <w:r>
        <w:t>При формировании нового земельного участка для ведения личного подсобного хозяйства (приусадебный земельный участок) – 300 квадратных метров.</w:t>
      </w:r>
    </w:p>
    <w:p w:rsidR="003B68E4" w:rsidRDefault="00401C99">
      <w:pPr>
        <w:pStyle w:val="Standard"/>
        <w:ind w:firstLine="567"/>
        <w:jc w:val="both"/>
        <w:rPr>
          <w:rFonts w:hint="eastAsia"/>
        </w:rPr>
      </w:pPr>
      <w:r>
        <w:lastRenderedPageBreak/>
        <w:t xml:space="preserve">3. В случае если земельный участок или объект </w:t>
      </w:r>
      <w:r>
        <w:t>капитального строительства находится в границах зоны с особыми условиями использования территорий (охранной, санитарно-защитной зоны, зоны охраны объектов культурного наследия, водоохранной зоны, зоны затопления, подтопления, зоны санитарной охраны источни</w:t>
      </w:r>
      <w:r>
        <w:t>ков питьевого и хозяйственно-бытового водоснабжения, зоны охраняемых объектов и иные зоны) на них устанавливаются ограничения использования в соответствии с законодательством Российской Федерации.</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14. Производственные зоны</w:t>
      </w:r>
    </w:p>
    <w:p w:rsidR="003B68E4" w:rsidRDefault="00401C99">
      <w:pPr>
        <w:pStyle w:val="Standard"/>
        <w:widowControl w:val="0"/>
        <w:ind w:firstLine="709"/>
        <w:jc w:val="both"/>
        <w:rPr>
          <w:rFonts w:hint="eastAsia"/>
        </w:rPr>
      </w:pPr>
      <w:r>
        <w:t>1. Виды разрешенного испол</w:t>
      </w:r>
      <w:r>
        <w:t>ьзования земельных участков и объектов капитального строительства:</w:t>
      </w:r>
    </w:p>
    <w:p w:rsidR="003B68E4" w:rsidRDefault="00401C99">
      <w:pPr>
        <w:pStyle w:val="Standard"/>
        <w:shd w:val="clear" w:color="auto" w:fill="FFFFFF"/>
        <w:jc w:val="both"/>
        <w:rPr>
          <w:rFonts w:hint="eastAsia"/>
        </w:rPr>
      </w:pPr>
      <w:r>
        <w:t>(часть 1 статьи 14 таблица в ред. решения Совета депутатов МО «Северо-Байкальский район» от 18.11.2020  №138-</w:t>
      </w:r>
      <w:r>
        <w:rPr>
          <w:lang w:val="en-US"/>
        </w:rPr>
        <w:t>VI</w:t>
      </w:r>
      <w:r>
        <w:t>)</w:t>
      </w:r>
    </w:p>
    <w:tbl>
      <w:tblPr>
        <w:tblW w:w="5000" w:type="pct"/>
        <w:jc w:val="center"/>
        <w:tblLayout w:type="fixed"/>
        <w:tblCellMar>
          <w:left w:w="10" w:type="dxa"/>
          <w:right w:w="10" w:type="dxa"/>
        </w:tblCellMar>
        <w:tblLook w:val="0000" w:firstRow="0" w:lastRow="0" w:firstColumn="0" w:lastColumn="0" w:noHBand="0" w:noVBand="0"/>
      </w:tblPr>
      <w:tblGrid>
        <w:gridCol w:w="356"/>
        <w:gridCol w:w="2007"/>
        <w:gridCol w:w="1902"/>
        <w:gridCol w:w="548"/>
        <w:gridCol w:w="2101"/>
        <w:gridCol w:w="686"/>
        <w:gridCol w:w="34"/>
        <w:gridCol w:w="1562"/>
        <w:gridCol w:w="750"/>
        <w:gridCol w:w="79"/>
      </w:tblGrid>
      <w:tr w:rsidR="003B68E4">
        <w:tblPrEx>
          <w:tblCellMar>
            <w:top w:w="0" w:type="dxa"/>
            <w:bottom w:w="0" w:type="dxa"/>
          </w:tblCellMar>
        </w:tblPrEx>
        <w:trPr>
          <w:tblHeader/>
          <w:jc w:val="center"/>
        </w:trPr>
        <w:tc>
          <w:tcPr>
            <w:tcW w:w="2286"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Вид</w:t>
            </w:r>
          </w:p>
          <w:p w:rsidR="003B68E4" w:rsidRDefault="00401C99">
            <w:pPr>
              <w:pStyle w:val="Standard"/>
              <w:spacing w:line="276" w:lineRule="auto"/>
              <w:jc w:val="center"/>
              <w:rPr>
                <w:rFonts w:hint="eastAsia"/>
              </w:rPr>
            </w:pPr>
            <w:r>
              <w:rPr>
                <w:b/>
                <w:lang w:eastAsia="en-US"/>
              </w:rPr>
              <w:t>территориальной зоны</w:t>
            </w:r>
          </w:p>
        </w:tc>
        <w:tc>
          <w:tcPr>
            <w:tcW w:w="236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 xml:space="preserve">Основные виды разрешенного использования земельных </w:t>
            </w:r>
            <w:r>
              <w:rPr>
                <w:b/>
                <w:lang w:eastAsia="en-US"/>
              </w:rPr>
              <w:t>участков и объектов капитального строительства</w:t>
            </w:r>
          </w:p>
        </w:tc>
        <w:tc>
          <w:tcPr>
            <w:tcW w:w="272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Условно разрешенные виды использования земельных участков и объектов капитального строительства</w:t>
            </w:r>
          </w:p>
        </w:tc>
        <w:tc>
          <w:tcPr>
            <w:tcW w:w="225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rPr>
          <w:tblHeader/>
          <w:jc w:val="center"/>
        </w:trPr>
        <w:tc>
          <w:tcPr>
            <w:tcW w:w="2286"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ind w:firstLine="29"/>
              <w:jc w:val="center"/>
              <w:rPr>
                <w:rFonts w:hint="eastAsia"/>
              </w:rPr>
            </w:pPr>
            <w:r>
              <w:rPr>
                <w:b/>
                <w:lang w:eastAsia="en-US"/>
              </w:rPr>
              <w:t>вида</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 вида</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7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napToGrid w:val="0"/>
              <w:spacing w:line="276" w:lineRule="auto"/>
              <w:jc w:val="center"/>
              <w:rPr>
                <w:rFonts w:hint="eastAsia"/>
              </w:rPr>
            </w:pPr>
            <w:r>
              <w:rPr>
                <w:b/>
                <w:lang w:eastAsia="ar-SA"/>
              </w:rPr>
              <w:t>П</w:t>
            </w:r>
          </w:p>
          <w:p w:rsidR="003B68E4" w:rsidRDefault="003B68E4">
            <w:pPr>
              <w:pStyle w:val="Standard"/>
              <w:snapToGrid w:val="0"/>
              <w:spacing w:line="276" w:lineRule="auto"/>
              <w:jc w:val="center"/>
              <w:rPr>
                <w:rFonts w:hint="eastAsia"/>
                <w:b/>
                <w:lang w:eastAsia="ar-SA"/>
              </w:rPr>
            </w:pPr>
          </w:p>
        </w:tc>
        <w:tc>
          <w:tcPr>
            <w:tcW w:w="194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napToGrid w:val="0"/>
              <w:spacing w:line="276" w:lineRule="auto"/>
              <w:rPr>
                <w:rFonts w:hint="eastAsia"/>
              </w:rPr>
            </w:pPr>
            <w:r>
              <w:rPr>
                <w:rFonts w:eastAsia="Calibri"/>
                <w:b/>
                <w:lang w:eastAsia="ar-SA"/>
              </w:rPr>
              <w:t>Производственная зона</w:t>
            </w: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Передвижное жилье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2.4</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Ведение личного подсобного хозяйства на полевых участках</w:t>
            </w: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1.16</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7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4.4</w:t>
            </w: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Жилая застройка</w:t>
            </w: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2.0</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питание</w:t>
            </w:r>
          </w:p>
        </w:tc>
        <w:tc>
          <w:tcPr>
            <w:tcW w:w="7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4.6</w:t>
            </w: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2.7.2</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7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555"/>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облуживание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w:t>
            </w:r>
          </w:p>
        </w:tc>
        <w:tc>
          <w:tcPr>
            <w:tcW w:w="20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Для ведения личного подсобного хозяйства (приусадебный земельный участок)</w:t>
            </w:r>
          </w:p>
        </w:tc>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2.2</w:t>
            </w:r>
          </w:p>
        </w:tc>
        <w:tc>
          <w:tcPr>
            <w:tcW w:w="154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rPr>
                <w:rFonts w:hint="eastAsia"/>
              </w:rPr>
            </w:pPr>
            <w:r>
              <w:rPr>
                <w:lang w:eastAsia="en-US"/>
              </w:rPr>
              <w:t>Связь</w:t>
            </w:r>
          </w:p>
        </w:tc>
        <w:tc>
          <w:tcPr>
            <w:tcW w:w="72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jc w:val="center"/>
              <w:rPr>
                <w:rFonts w:hint="eastAsia"/>
              </w:rPr>
            </w:pPr>
            <w:r>
              <w:rPr>
                <w:lang w:eastAsia="en-US"/>
              </w:rPr>
              <w:t>6.8</w:t>
            </w: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555"/>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3.3</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54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555"/>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3.9</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54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555"/>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Ветеринарное обслуживание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3.10</w:t>
            </w:r>
          </w:p>
        </w:tc>
        <w:tc>
          <w:tcPr>
            <w:tcW w:w="20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Жилая застройка</w:t>
            </w:r>
          </w:p>
        </w:tc>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2.0</w:t>
            </w:r>
          </w:p>
        </w:tc>
        <w:tc>
          <w:tcPr>
            <w:tcW w:w="2269"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ind w:firstLine="34"/>
              <w:jc w:val="center"/>
              <w:rPr>
                <w:rFonts w:hint="eastAsia"/>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0"/>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Гостиничное обслуживание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4.7</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0"/>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Служебные гаражи</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4.9</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Объекты дорожного сервиса</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4.9.1</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Недропользование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6.1</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4.4</w:t>
            </w: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Легкая промышленность</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6.3</w:t>
            </w:r>
          </w:p>
        </w:tc>
        <w:tc>
          <w:tcPr>
            <w:tcW w:w="20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Отдых (рекреация)</w:t>
            </w:r>
          </w:p>
        </w:tc>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5.0</w:t>
            </w: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Пищевая промышленность</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6.4</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rPr>
                <w:rFonts w:hint="eastAsia"/>
              </w:rPr>
            </w:pPr>
            <w:r>
              <w:rPr>
                <w:lang w:eastAsia="en-US"/>
              </w:rPr>
              <w:t>Строительная промышленность</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jc w:val="center"/>
              <w:rPr>
                <w:rFonts w:hint="eastAsia"/>
              </w:rPr>
            </w:pPr>
            <w:r>
              <w:rPr>
                <w:lang w:eastAsia="en-US"/>
              </w:rPr>
              <w:t>6.6</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Ведение огородничества</w:t>
            </w: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hanging="142"/>
              <w:jc w:val="center"/>
              <w:rPr>
                <w:rFonts w:hint="eastAsia"/>
              </w:rPr>
            </w:pPr>
            <w:r>
              <w:rPr>
                <w:lang w:eastAsia="en-US"/>
              </w:rPr>
              <w:t>13.1</w:t>
            </w: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rPr>
                <w:rFonts w:hint="eastAsia"/>
              </w:rPr>
            </w:pPr>
            <w:r>
              <w:rPr>
                <w:lang w:eastAsia="en-US"/>
              </w:rPr>
              <w:t>Энергетика</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jc w:val="center"/>
              <w:rPr>
                <w:rFonts w:hint="eastAsia"/>
              </w:rPr>
            </w:pPr>
            <w:r>
              <w:rPr>
                <w:lang w:eastAsia="en-US"/>
              </w:rPr>
              <w:t>6.7</w:t>
            </w:r>
          </w:p>
        </w:tc>
        <w:tc>
          <w:tcPr>
            <w:tcW w:w="20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Медицинские организации особого назначения</w:t>
            </w:r>
            <w:r>
              <w:rPr>
                <w:lang w:eastAsia="en-US"/>
              </w:rPr>
              <w:t>, код</w:t>
            </w:r>
          </w:p>
        </w:tc>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3.4.3</w:t>
            </w: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5"/>
              <w:rPr>
                <w:rFonts w:hint="eastAsia"/>
              </w:rPr>
            </w:pPr>
            <w:r>
              <w:rPr>
                <w:lang w:eastAsia="en-US"/>
              </w:rPr>
              <w:t>Склады</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6.9</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5"/>
              <w:rPr>
                <w:rFonts w:hint="eastAsia"/>
              </w:rPr>
            </w:pPr>
            <w:r>
              <w:rPr>
                <w:lang w:eastAsia="en-US"/>
              </w:rPr>
              <w:t>Транспорт</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7.0</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rPr>
                <w:rFonts w:hint="eastAsia"/>
              </w:rPr>
            </w:pPr>
            <w:r>
              <w:rPr>
                <w:lang w:eastAsia="en-US"/>
              </w:rPr>
              <w:t>Автомобильный транспорт</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7.2</w:t>
            </w:r>
          </w:p>
        </w:tc>
        <w:tc>
          <w:tcPr>
            <w:tcW w:w="20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rPr>
                <w:rFonts w:hint="eastAsia"/>
              </w:rPr>
            </w:pPr>
            <w:r>
              <w:rPr>
                <w:lang w:eastAsia="en-US"/>
              </w:rPr>
              <w:t>Трубопроводный</w:t>
            </w:r>
          </w:p>
          <w:p w:rsidR="003B68E4" w:rsidRDefault="00401C99">
            <w:pPr>
              <w:pStyle w:val="Standard"/>
              <w:spacing w:line="276" w:lineRule="auto"/>
              <w:ind w:firstLine="34"/>
              <w:rPr>
                <w:rFonts w:hint="eastAsia"/>
              </w:rPr>
            </w:pPr>
            <w:r>
              <w:rPr>
                <w:lang w:eastAsia="en-US"/>
              </w:rPr>
              <w:t>Транспорт</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7.5</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Охрана государственной границы</w:t>
            </w:r>
          </w:p>
          <w:p w:rsidR="003B68E4" w:rsidRDefault="00401C99">
            <w:pPr>
              <w:pStyle w:val="Standard"/>
              <w:spacing w:line="276" w:lineRule="auto"/>
              <w:rPr>
                <w:rFonts w:hint="eastAsia"/>
              </w:rPr>
            </w:pPr>
            <w:r>
              <w:rPr>
                <w:lang w:eastAsia="en-US"/>
              </w:rPr>
              <w:t>Российской Федерации</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8.2</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внутреннего правопорядка</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8.3</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226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ind w:left="720"/>
              <w:rPr>
                <w:rFonts w:hint="eastAsia"/>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bl>
    <w:p w:rsidR="003B68E4" w:rsidRDefault="00401C99">
      <w:pPr>
        <w:pStyle w:val="Standard"/>
        <w:spacing w:before="200"/>
        <w:ind w:firstLine="567"/>
        <w:jc w:val="both"/>
        <w:rPr>
          <w:rFonts w:hint="eastAsia"/>
        </w:rPr>
      </w:pPr>
      <w:r>
        <w:t xml:space="preserve">2. Предельные размеры земельных участков и предельные параметры разрешенного строительства, реконструкции </w:t>
      </w:r>
      <w:r>
        <w:t>объектов капитального строительства:</w:t>
      </w:r>
    </w:p>
    <w:p w:rsidR="003B68E4" w:rsidRDefault="00401C99">
      <w:pPr>
        <w:pStyle w:val="Standard"/>
        <w:ind w:firstLine="567"/>
        <w:jc w:val="both"/>
        <w:rPr>
          <w:rFonts w:hint="eastAsia"/>
        </w:rPr>
      </w:pPr>
      <w:r>
        <w:t>(часть 2 статьи 14 в ред. решения Совета депутатов МО «Северо-Байкальский район» от 18.11.2020  №138-VI)</w:t>
      </w:r>
    </w:p>
    <w:p w:rsidR="003B68E4" w:rsidRDefault="00401C99">
      <w:pPr>
        <w:pStyle w:val="Standard"/>
        <w:ind w:firstLine="567"/>
        <w:jc w:val="both"/>
        <w:rPr>
          <w:rFonts w:hint="eastAsia"/>
        </w:rPr>
      </w:pPr>
      <w:r>
        <w:t>1) предельный минимальный размер земельного участка – 500 кв.м.;</w:t>
      </w:r>
    </w:p>
    <w:p w:rsidR="003B68E4" w:rsidRDefault="00401C99">
      <w:pPr>
        <w:pStyle w:val="Standard"/>
        <w:ind w:firstLine="567"/>
        <w:jc w:val="both"/>
        <w:rPr>
          <w:rFonts w:hint="eastAsia"/>
        </w:rPr>
      </w:pPr>
      <w:r>
        <w:t>2) предельный минимальный размер земельного участ</w:t>
      </w:r>
      <w:r>
        <w:t>ка для строительства магазина – 10 кв.м.;</w:t>
      </w:r>
    </w:p>
    <w:p w:rsidR="003B68E4" w:rsidRDefault="00401C99">
      <w:pPr>
        <w:pStyle w:val="Standard"/>
        <w:ind w:firstLine="567"/>
        <w:jc w:val="both"/>
        <w:rPr>
          <w:rFonts w:hint="eastAsia"/>
        </w:rPr>
      </w:pPr>
      <w:r>
        <w:t>3) предельный минимальный размер земельного участка для строительства объектов гранения автотранспорта – 10 кв.м.;</w:t>
      </w:r>
    </w:p>
    <w:p w:rsidR="003B68E4" w:rsidRDefault="00401C99">
      <w:pPr>
        <w:pStyle w:val="Standard"/>
        <w:ind w:firstLine="567"/>
        <w:jc w:val="both"/>
        <w:rPr>
          <w:rFonts w:hint="eastAsia"/>
        </w:rPr>
      </w:pPr>
      <w:r>
        <w:lastRenderedPageBreak/>
        <w:t>4) предельный минимальный размер земельного участка (в зависимости от целевого использования земель</w:t>
      </w:r>
      <w:r>
        <w:t>ного участка) для обеспечения научной деятельности – 5 кв.м.;</w:t>
      </w:r>
    </w:p>
    <w:p w:rsidR="003B68E4" w:rsidRDefault="00401C99">
      <w:pPr>
        <w:pStyle w:val="Standard"/>
        <w:ind w:firstLine="567"/>
        <w:jc w:val="both"/>
        <w:rPr>
          <w:rFonts w:hint="eastAsia"/>
        </w:rPr>
      </w:pPr>
      <w:r>
        <w:t>5) предельный минимальный размер земельного участка для иных объектов капитального строительства – 10 кв.м.;</w:t>
      </w:r>
    </w:p>
    <w:p w:rsidR="003B68E4" w:rsidRDefault="00401C99">
      <w:pPr>
        <w:pStyle w:val="Standard"/>
        <w:ind w:firstLine="567"/>
        <w:jc w:val="both"/>
        <w:rPr>
          <w:rFonts w:hint="eastAsia"/>
        </w:rPr>
      </w:pPr>
      <w:r>
        <w:t xml:space="preserve">6) минимальный отступ от границ земельного участка для всех объектов капитального </w:t>
      </w:r>
      <w:r>
        <w:t>строительства, за исключением перечисленных в п. 7 ст. 15 – 6 м;</w:t>
      </w:r>
    </w:p>
    <w:p w:rsidR="003B68E4" w:rsidRDefault="00401C99">
      <w:pPr>
        <w:pStyle w:val="Standard"/>
        <w:ind w:firstLine="567"/>
        <w:jc w:val="both"/>
        <w:rPr>
          <w:rFonts w:hint="eastAsia"/>
        </w:rPr>
      </w:pPr>
      <w:r>
        <w:t>7) предельное максимальное количество этажей зданий, строений, сооружений – 3 этажей;</w:t>
      </w:r>
    </w:p>
    <w:p w:rsidR="003B68E4" w:rsidRDefault="00401C99">
      <w:pPr>
        <w:pStyle w:val="Standard"/>
        <w:ind w:firstLine="567"/>
        <w:jc w:val="both"/>
        <w:rPr>
          <w:rFonts w:hint="eastAsia"/>
        </w:rPr>
      </w:pPr>
      <w:r>
        <w:t>8) максимальный процент застройки в границах земельного участка – 70 %.</w:t>
      </w:r>
    </w:p>
    <w:p w:rsidR="003B68E4" w:rsidRDefault="00401C99">
      <w:pPr>
        <w:pStyle w:val="Standard"/>
        <w:ind w:firstLine="567"/>
        <w:jc w:val="both"/>
        <w:rPr>
          <w:rFonts w:hint="eastAsia"/>
        </w:rPr>
      </w:pPr>
      <w:r>
        <w:t>3. В случае если земельный участо</w:t>
      </w:r>
      <w:r>
        <w:t>к или объект капитального строительства находится в границах зоны с особыми условиями использования территорий (охранной, санитарно-защитной зоны, зоны охраны объектов культурного наследия, водоохранной зоны, зоны затопления, подтопления, зоны санитарной о</w:t>
      </w:r>
      <w:r>
        <w:t>храны источников питьевого и хозяйственно-бытового водоснабжения, зоны охраняемых объектов и иные зоны) на них устанавливаются ограничения использования в соответствии с законодательством Российской Федерации.</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15. Зоны инженерной инфраструктуры</w:t>
      </w:r>
    </w:p>
    <w:p w:rsidR="003B68E4" w:rsidRDefault="00401C99">
      <w:pPr>
        <w:pStyle w:val="Standard"/>
        <w:widowControl w:val="0"/>
        <w:ind w:firstLine="709"/>
        <w:jc w:val="both"/>
        <w:rPr>
          <w:rFonts w:hint="eastAsia"/>
        </w:rPr>
      </w:pPr>
      <w:r>
        <w:t>1. В</w:t>
      </w:r>
      <w:r>
        <w:t>иды разрешенного использования земельных участков и объектов капитального строительства:</w:t>
      </w:r>
    </w:p>
    <w:tbl>
      <w:tblPr>
        <w:tblW w:w="4950" w:type="pct"/>
        <w:jc w:val="center"/>
        <w:tblLayout w:type="fixed"/>
        <w:tblCellMar>
          <w:left w:w="10" w:type="dxa"/>
          <w:right w:w="10" w:type="dxa"/>
        </w:tblCellMar>
        <w:tblLook w:val="0000" w:firstRow="0" w:lastRow="0" w:firstColumn="0" w:lastColumn="0" w:noHBand="0" w:noVBand="0"/>
      </w:tblPr>
      <w:tblGrid>
        <w:gridCol w:w="309"/>
        <w:gridCol w:w="1938"/>
        <w:gridCol w:w="1964"/>
        <w:gridCol w:w="581"/>
        <w:gridCol w:w="2117"/>
        <w:gridCol w:w="597"/>
        <w:gridCol w:w="1850"/>
        <w:gridCol w:w="569"/>
      </w:tblGrid>
      <w:tr w:rsidR="003B68E4">
        <w:tblPrEx>
          <w:tblCellMar>
            <w:top w:w="0" w:type="dxa"/>
            <w:bottom w:w="0" w:type="dxa"/>
          </w:tblCellMar>
        </w:tblPrEx>
        <w:trPr>
          <w:jc w:val="center"/>
        </w:trPr>
        <w:tc>
          <w:tcPr>
            <w:tcW w:w="216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Вид</w:t>
            </w:r>
          </w:p>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территориальной зоны</w:t>
            </w:r>
          </w:p>
        </w:tc>
        <w:tc>
          <w:tcPr>
            <w:tcW w:w="244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Основные виды разрешенного использования земельных участков и объектов капитального строительства</w:t>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Условно разрешенные виды использования земел</w:t>
            </w:r>
            <w:r>
              <w:rPr>
                <w:rFonts w:ascii="Times New Roman" w:hAnsi="Times New Roman" w:cs="Times New Roman"/>
                <w:b/>
                <w:sz w:val="24"/>
                <w:szCs w:val="24"/>
                <w:lang w:eastAsia="en-US"/>
              </w:rPr>
              <w:t>ьных участков и объектов капитального строительства</w:t>
            </w:r>
          </w:p>
        </w:tc>
        <w:tc>
          <w:tcPr>
            <w:tcW w:w="232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rPr>
          <w:trHeight w:val="75"/>
          <w:jc w:val="center"/>
        </w:trPr>
        <w:tc>
          <w:tcPr>
            <w:tcW w:w="216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ind w:firstLine="29"/>
              <w:jc w:val="center"/>
              <w:rPr>
                <w:rFonts w:hint="eastAsia"/>
              </w:rPr>
            </w:pPr>
            <w:r>
              <w:rPr>
                <w:b/>
                <w:lang w:eastAsia="en-US"/>
              </w:rPr>
              <w:t>вида</w:t>
            </w:r>
          </w:p>
        </w:tc>
        <w:tc>
          <w:tcPr>
            <w:tcW w:w="20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 вида</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r>
      <w:tr w:rsidR="003B68E4">
        <w:tblPrEx>
          <w:tblCellMar>
            <w:top w:w="0" w:type="dxa"/>
            <w:bottom w:w="0" w:type="dxa"/>
          </w:tblCellMar>
        </w:tblPrEx>
        <w:trPr>
          <w:trHeight w:val="75"/>
          <w:jc w:val="center"/>
        </w:trPr>
        <w:tc>
          <w:tcPr>
            <w:tcW w:w="2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b/>
                <w:lang w:eastAsia="en-US"/>
              </w:rPr>
              <w:t>И</w:t>
            </w:r>
          </w:p>
        </w:tc>
        <w:tc>
          <w:tcPr>
            <w:tcW w:w="18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Зона инженерной инфраструктуры</w:t>
            </w: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Хранение </w:t>
            </w:r>
            <w:r>
              <w:rPr>
                <w:lang w:eastAsia="en-US"/>
              </w:rPr>
              <w:t>автотранспорта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20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c>
          <w:tcPr>
            <w:tcW w:w="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sz w:val="24"/>
                <w:szCs w:val="24"/>
                <w:lang w:eastAsia="en-US"/>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rPr>
                <w:rFonts w:ascii="Times New Roman" w:hAnsi="Times New Roman" w:cs="Times New Roman"/>
                <w:sz w:val="24"/>
                <w:szCs w:val="24"/>
                <w:lang w:eastAsia="en-US"/>
              </w:rPr>
            </w:pPr>
          </w:p>
        </w:tc>
        <w:tc>
          <w:tcPr>
            <w:tcW w:w="5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rPr>
          <w:trHeight w:val="75"/>
          <w:jc w:val="center"/>
        </w:trPr>
        <w:tc>
          <w:tcPr>
            <w:tcW w:w="2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2.7.2</w:t>
            </w:r>
          </w:p>
        </w:tc>
        <w:tc>
          <w:tcPr>
            <w:tcW w:w="20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c>
          <w:tcPr>
            <w:tcW w:w="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sz w:val="24"/>
                <w:szCs w:val="24"/>
                <w:lang w:eastAsia="en-US"/>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rPr>
                <w:rFonts w:ascii="Times New Roman" w:hAnsi="Times New Roman" w:cs="Times New Roman"/>
                <w:sz w:val="24"/>
                <w:szCs w:val="24"/>
                <w:lang w:eastAsia="en-US"/>
              </w:rPr>
            </w:pPr>
          </w:p>
        </w:tc>
        <w:tc>
          <w:tcPr>
            <w:tcW w:w="5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rPr>
          <w:trHeight w:val="75"/>
          <w:jc w:val="center"/>
        </w:trPr>
        <w:tc>
          <w:tcPr>
            <w:tcW w:w="2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a6"/>
              <w:spacing w:line="276" w:lineRule="auto"/>
              <w:ind w:left="0"/>
              <w:rPr>
                <w:rFonts w:hint="eastAsia"/>
              </w:rPr>
            </w:pPr>
            <w:r>
              <w:rPr>
                <w:lang w:eastAsia="en-US"/>
              </w:rPr>
              <w:t>Коммунальное обслуживание</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jc w:val="center"/>
              <w:rPr>
                <w:rFonts w:hint="eastAsia"/>
              </w:rPr>
            </w:pPr>
            <w:r>
              <w:rPr>
                <w:lang w:eastAsia="en-US"/>
              </w:rPr>
              <w:t>3.1</w:t>
            </w:r>
          </w:p>
        </w:tc>
        <w:tc>
          <w:tcPr>
            <w:tcW w:w="20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c>
          <w:tcPr>
            <w:tcW w:w="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sz w:val="24"/>
                <w:szCs w:val="24"/>
                <w:lang w:eastAsia="en-US"/>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rPr>
                <w:rFonts w:ascii="Times New Roman" w:hAnsi="Times New Roman" w:cs="Times New Roman"/>
                <w:sz w:val="24"/>
                <w:szCs w:val="24"/>
                <w:lang w:eastAsia="en-US"/>
              </w:rPr>
            </w:pPr>
          </w:p>
        </w:tc>
        <w:tc>
          <w:tcPr>
            <w:tcW w:w="5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rPr>
          <w:trHeight w:val="75"/>
          <w:jc w:val="center"/>
        </w:trPr>
        <w:tc>
          <w:tcPr>
            <w:tcW w:w="2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a6"/>
              <w:spacing w:line="276" w:lineRule="auto"/>
              <w:ind w:left="0"/>
              <w:rPr>
                <w:rFonts w:hint="eastAsia"/>
              </w:rPr>
            </w:pPr>
            <w:r>
              <w:rPr>
                <w:lang w:eastAsia="en-US"/>
              </w:rPr>
              <w:t>Связь</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jc w:val="center"/>
              <w:rPr>
                <w:rFonts w:hint="eastAsia"/>
              </w:rPr>
            </w:pPr>
            <w:r>
              <w:rPr>
                <w:lang w:eastAsia="en-US"/>
              </w:rPr>
              <w:t>6.8</w:t>
            </w:r>
          </w:p>
        </w:tc>
        <w:tc>
          <w:tcPr>
            <w:tcW w:w="20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c>
          <w:tcPr>
            <w:tcW w:w="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sz w:val="24"/>
                <w:szCs w:val="24"/>
                <w:lang w:eastAsia="en-US"/>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rPr>
                <w:rFonts w:ascii="Times New Roman" w:hAnsi="Times New Roman" w:cs="Times New Roman"/>
                <w:sz w:val="24"/>
                <w:szCs w:val="24"/>
                <w:lang w:eastAsia="en-US"/>
              </w:rPr>
            </w:pPr>
          </w:p>
        </w:tc>
        <w:tc>
          <w:tcPr>
            <w:tcW w:w="5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rPr>
          <w:trHeight w:val="75"/>
          <w:jc w:val="center"/>
        </w:trPr>
        <w:tc>
          <w:tcPr>
            <w:tcW w:w="2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rPr>
                <w:rFonts w:hint="eastAsia"/>
              </w:rPr>
            </w:pPr>
            <w:r>
              <w:rPr>
                <w:lang w:eastAsia="en-US"/>
              </w:rPr>
              <w:t>Энергетика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jc w:val="center"/>
              <w:rPr>
                <w:rFonts w:hint="eastAsia"/>
              </w:rPr>
            </w:pPr>
            <w:r>
              <w:rPr>
                <w:lang w:eastAsia="en-US"/>
              </w:rPr>
              <w:t>6.7</w:t>
            </w:r>
          </w:p>
        </w:tc>
        <w:tc>
          <w:tcPr>
            <w:tcW w:w="20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c>
          <w:tcPr>
            <w:tcW w:w="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sz w:val="24"/>
                <w:szCs w:val="24"/>
                <w:lang w:eastAsia="en-US"/>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rPr>
                <w:rFonts w:ascii="Times New Roman" w:hAnsi="Times New Roman" w:cs="Times New Roman"/>
                <w:sz w:val="24"/>
                <w:szCs w:val="24"/>
                <w:lang w:eastAsia="en-US"/>
              </w:rPr>
            </w:pPr>
          </w:p>
        </w:tc>
        <w:tc>
          <w:tcPr>
            <w:tcW w:w="5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bl>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16. Зоны транспортной инфраструктуры</w:t>
      </w:r>
    </w:p>
    <w:p w:rsidR="003B68E4" w:rsidRDefault="00401C99">
      <w:pPr>
        <w:pStyle w:val="Standard"/>
        <w:widowControl w:val="0"/>
        <w:ind w:firstLine="709"/>
        <w:jc w:val="both"/>
        <w:rPr>
          <w:rFonts w:hint="eastAsia"/>
        </w:rPr>
      </w:pPr>
      <w:r>
        <w:t xml:space="preserve">1. Виды разрешенного использования земельных участков и </w:t>
      </w:r>
      <w:r>
        <w:t>объектов капитального строительства:</w:t>
      </w:r>
    </w:p>
    <w:p w:rsidR="003B68E4" w:rsidRDefault="00401C99">
      <w:pPr>
        <w:pStyle w:val="Standard"/>
        <w:widowControl w:val="0"/>
        <w:jc w:val="both"/>
        <w:rPr>
          <w:rFonts w:hint="eastAsia"/>
        </w:rPr>
      </w:pPr>
      <w:r>
        <w:t>(часть 1 статьи 16 таблица в ред. решения Совета депутатов МО «Северо-Байкальский район» от 18.11.2020  №138-VI)</w:t>
      </w:r>
    </w:p>
    <w:tbl>
      <w:tblPr>
        <w:tblW w:w="5000" w:type="pct"/>
        <w:jc w:val="center"/>
        <w:tblLayout w:type="fixed"/>
        <w:tblCellMar>
          <w:left w:w="10" w:type="dxa"/>
          <w:right w:w="10" w:type="dxa"/>
        </w:tblCellMar>
        <w:tblLook w:val="0000" w:firstRow="0" w:lastRow="0" w:firstColumn="0" w:lastColumn="0" w:noHBand="0" w:noVBand="0"/>
      </w:tblPr>
      <w:tblGrid>
        <w:gridCol w:w="419"/>
        <w:gridCol w:w="1863"/>
        <w:gridCol w:w="1947"/>
        <w:gridCol w:w="634"/>
        <w:gridCol w:w="2109"/>
        <w:gridCol w:w="547"/>
        <w:gridCol w:w="1606"/>
        <w:gridCol w:w="900"/>
      </w:tblGrid>
      <w:tr w:rsidR="003B68E4">
        <w:tblPrEx>
          <w:tblCellMar>
            <w:top w:w="0" w:type="dxa"/>
            <w:bottom w:w="0" w:type="dxa"/>
          </w:tblCellMar>
        </w:tblPrEx>
        <w:trPr>
          <w:tblHeader/>
          <w:jc w:val="center"/>
        </w:trPr>
        <w:tc>
          <w:tcPr>
            <w:tcW w:w="219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lastRenderedPageBreak/>
              <w:t>Вид</w:t>
            </w:r>
          </w:p>
          <w:p w:rsidR="003B68E4" w:rsidRDefault="00401C99">
            <w:pPr>
              <w:pStyle w:val="Standard"/>
              <w:spacing w:line="276" w:lineRule="auto"/>
              <w:jc w:val="center"/>
              <w:rPr>
                <w:rFonts w:hint="eastAsia"/>
              </w:rPr>
            </w:pPr>
            <w:r>
              <w:rPr>
                <w:b/>
                <w:lang w:eastAsia="en-US"/>
              </w:rPr>
              <w:t>территориальной зоны</w:t>
            </w:r>
          </w:p>
        </w:tc>
        <w:tc>
          <w:tcPr>
            <w:tcW w:w="248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 xml:space="preserve">Основные виды разрешенного использования земельных участков и объектов </w:t>
            </w:r>
            <w:r>
              <w:rPr>
                <w:b/>
                <w:lang w:eastAsia="en-US"/>
              </w:rPr>
              <w:t>капитального строительства</w:t>
            </w:r>
          </w:p>
        </w:tc>
        <w:tc>
          <w:tcPr>
            <w:tcW w:w="25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Условно разрешенные виды использования земельных участков и объектов капитального строительства</w:t>
            </w:r>
          </w:p>
        </w:tc>
        <w:tc>
          <w:tcPr>
            <w:tcW w:w="240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rPr>
          <w:trHeight w:val="75"/>
          <w:tblHeader/>
          <w:jc w:val="center"/>
        </w:trPr>
        <w:tc>
          <w:tcPr>
            <w:tcW w:w="219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ind w:firstLine="29"/>
              <w:jc w:val="center"/>
              <w:rPr>
                <w:rFonts w:hint="eastAsia"/>
              </w:rPr>
            </w:pPr>
            <w:r>
              <w:rPr>
                <w:b/>
                <w:lang w:eastAsia="en-US"/>
              </w:rPr>
              <w:t>вида</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 xml:space="preserve">Код </w:t>
            </w:r>
            <w:r>
              <w:rPr>
                <w:b/>
                <w:lang w:eastAsia="en-US"/>
              </w:rPr>
              <w:t>вида</w:t>
            </w:r>
          </w:p>
        </w:tc>
        <w:tc>
          <w:tcPr>
            <w:tcW w:w="15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8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r>
      <w:tr w:rsidR="003B68E4">
        <w:tblPrEx>
          <w:tblCellMar>
            <w:top w:w="0" w:type="dxa"/>
            <w:bottom w:w="0" w:type="dxa"/>
          </w:tblCellMar>
        </w:tblPrEx>
        <w:trPr>
          <w:trHeight w:val="75"/>
          <w:jc w:val="center"/>
        </w:trPr>
        <w:tc>
          <w:tcPr>
            <w:tcW w:w="40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b/>
                <w:lang w:eastAsia="en-US"/>
              </w:rPr>
              <w:t>Т</w:t>
            </w:r>
          </w:p>
        </w:tc>
        <w:tc>
          <w:tcPr>
            <w:tcW w:w="179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Зона транспортной инфраструктуры</w:t>
            </w: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Ведение личного подсобного хозяйства на полевых участках</w:t>
            </w:r>
          </w:p>
        </w:tc>
        <w:tc>
          <w:tcPr>
            <w:tcW w:w="5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1.16</w:t>
            </w:r>
          </w:p>
        </w:tc>
        <w:tc>
          <w:tcPr>
            <w:tcW w:w="2409"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w:t>
            </w:r>
          </w:p>
        </w:tc>
      </w:tr>
      <w:tr w:rsidR="003B68E4">
        <w:tblPrEx>
          <w:tblCellMar>
            <w:top w:w="0" w:type="dxa"/>
            <w:bottom w:w="0" w:type="dxa"/>
          </w:tblCellMar>
        </w:tblPrEx>
        <w:trPr>
          <w:trHeight w:val="75"/>
          <w:jc w:val="center"/>
        </w:trPr>
        <w:tc>
          <w:tcPr>
            <w:tcW w:w="4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2.7.2</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Для ведения личного подсобного хозяйства </w:t>
            </w:r>
            <w:r>
              <w:rPr>
                <w:lang w:eastAsia="en-US"/>
              </w:rPr>
              <w:t>(приусадебный земельный участок)</w:t>
            </w:r>
          </w:p>
        </w:tc>
        <w:tc>
          <w:tcPr>
            <w:tcW w:w="5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2.2</w:t>
            </w:r>
          </w:p>
        </w:tc>
        <w:tc>
          <w:tcPr>
            <w:tcW w:w="240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Служебные гаражи</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4.9</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Рынки</w:t>
            </w:r>
          </w:p>
        </w:tc>
        <w:tc>
          <w:tcPr>
            <w:tcW w:w="5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4.3</w:t>
            </w:r>
          </w:p>
        </w:tc>
        <w:tc>
          <w:tcPr>
            <w:tcW w:w="240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Объекты дорожного сервиса</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4.9.1</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Отдых (рекреация)</w:t>
            </w:r>
          </w:p>
        </w:tc>
        <w:tc>
          <w:tcPr>
            <w:tcW w:w="5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5.0</w:t>
            </w:r>
          </w:p>
        </w:tc>
        <w:tc>
          <w:tcPr>
            <w:tcW w:w="240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Железнодорожный транспорт</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7.1</w:t>
            </w:r>
          </w:p>
        </w:tc>
        <w:tc>
          <w:tcPr>
            <w:tcW w:w="202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5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240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Автомобильный транспорт</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7.2</w:t>
            </w:r>
          </w:p>
        </w:tc>
        <w:tc>
          <w:tcPr>
            <w:tcW w:w="202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0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Водный транспорт</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7.3</w:t>
            </w:r>
          </w:p>
        </w:tc>
        <w:tc>
          <w:tcPr>
            <w:tcW w:w="202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0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Воздушный транспорт</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7.4</w:t>
            </w:r>
          </w:p>
        </w:tc>
        <w:tc>
          <w:tcPr>
            <w:tcW w:w="202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0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Трубопроводный транспорт</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7.5</w:t>
            </w:r>
          </w:p>
        </w:tc>
        <w:tc>
          <w:tcPr>
            <w:tcW w:w="202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0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Земельные участки (территории) общего пользования</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w:t>
            </w:r>
          </w:p>
        </w:tc>
        <w:tc>
          <w:tcPr>
            <w:tcW w:w="202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0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t>Улично-дорожная сеть</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12.0.1</w:t>
            </w:r>
          </w:p>
        </w:tc>
        <w:tc>
          <w:tcPr>
            <w:tcW w:w="202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0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Благоустройство территории</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12.0.2</w:t>
            </w:r>
          </w:p>
        </w:tc>
        <w:tc>
          <w:tcPr>
            <w:tcW w:w="202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0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bl>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lastRenderedPageBreak/>
        <w:t>Статья 17. Рекреационные зоны</w:t>
      </w:r>
    </w:p>
    <w:p w:rsidR="003B68E4" w:rsidRDefault="00401C99">
      <w:pPr>
        <w:pStyle w:val="a6"/>
        <w:widowControl w:val="0"/>
        <w:numPr>
          <w:ilvl w:val="0"/>
          <w:numId w:val="107"/>
        </w:numPr>
        <w:ind w:left="0" w:firstLine="567"/>
        <w:jc w:val="both"/>
        <w:rPr>
          <w:rFonts w:hint="eastAsia"/>
        </w:rPr>
      </w:pPr>
      <w:r>
        <w:t xml:space="preserve">Виды разрешенного использования земельных участков и </w:t>
      </w:r>
      <w:r>
        <w:t>объектов капитального строительства:</w:t>
      </w:r>
    </w:p>
    <w:p w:rsidR="003B68E4" w:rsidRDefault="00401C99">
      <w:pPr>
        <w:pStyle w:val="Standard"/>
        <w:widowControl w:val="0"/>
        <w:jc w:val="both"/>
        <w:rPr>
          <w:rFonts w:hint="eastAsia"/>
        </w:rPr>
      </w:pPr>
      <w:r>
        <w:t>(часть 1 статьи 17 таблица в ред. решения Совета депутатов МО «Северо-Байкальский район» от 18.11.2020  №138-VI)</w:t>
      </w:r>
    </w:p>
    <w:tbl>
      <w:tblPr>
        <w:tblW w:w="5000" w:type="pct"/>
        <w:jc w:val="center"/>
        <w:tblLayout w:type="fixed"/>
        <w:tblCellMar>
          <w:left w:w="10" w:type="dxa"/>
          <w:right w:w="10" w:type="dxa"/>
        </w:tblCellMar>
        <w:tblLook w:val="0000" w:firstRow="0" w:lastRow="0" w:firstColumn="0" w:lastColumn="0" w:noHBand="0" w:noVBand="0"/>
      </w:tblPr>
      <w:tblGrid>
        <w:gridCol w:w="578"/>
        <w:gridCol w:w="1698"/>
        <w:gridCol w:w="1774"/>
        <w:gridCol w:w="802"/>
        <w:gridCol w:w="1919"/>
        <w:gridCol w:w="806"/>
        <w:gridCol w:w="1694"/>
        <w:gridCol w:w="754"/>
      </w:tblGrid>
      <w:tr w:rsidR="003B68E4">
        <w:tblPrEx>
          <w:tblCellMar>
            <w:top w:w="0" w:type="dxa"/>
            <w:bottom w:w="0" w:type="dxa"/>
          </w:tblCellMar>
        </w:tblPrEx>
        <w:trPr>
          <w:tblHeader/>
          <w:jc w:val="center"/>
        </w:trPr>
        <w:tc>
          <w:tcPr>
            <w:tcW w:w="218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Вид</w:t>
            </w:r>
          </w:p>
          <w:p w:rsidR="003B68E4" w:rsidRDefault="00401C99">
            <w:pPr>
              <w:pStyle w:val="Standard"/>
              <w:spacing w:line="276" w:lineRule="auto"/>
              <w:jc w:val="center"/>
              <w:rPr>
                <w:rFonts w:hint="eastAsia"/>
              </w:rPr>
            </w:pPr>
            <w:r>
              <w:rPr>
                <w:b/>
                <w:lang w:eastAsia="en-US"/>
              </w:rPr>
              <w:t>территориальной зоны</w:t>
            </w:r>
          </w:p>
        </w:tc>
        <w:tc>
          <w:tcPr>
            <w:tcW w:w="247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 xml:space="preserve">Основные виды разрешенного использования земельных участков и объектов </w:t>
            </w:r>
            <w:r>
              <w:rPr>
                <w:b/>
                <w:lang w:eastAsia="en-US"/>
              </w:rPr>
              <w:t>капитального строительства</w:t>
            </w:r>
          </w:p>
        </w:tc>
        <w:tc>
          <w:tcPr>
            <w:tcW w:w="26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Условно разрешенные виды использования земельных участков и объектов капитального строительства</w:t>
            </w: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rPr>
          <w:tblHeader/>
          <w:jc w:val="center"/>
        </w:trPr>
        <w:tc>
          <w:tcPr>
            <w:tcW w:w="218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c>
          <w:tcPr>
            <w:tcW w:w="16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7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r>
      <w:tr w:rsidR="003B68E4">
        <w:tblPrEx>
          <w:tblCellMar>
            <w:top w:w="0" w:type="dxa"/>
            <w:bottom w:w="0" w:type="dxa"/>
          </w:tblCellMar>
        </w:tblPrEx>
        <w:trPr>
          <w:jc w:val="center"/>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Р</w:t>
            </w:r>
          </w:p>
        </w:tc>
        <w:tc>
          <w:tcPr>
            <w:tcW w:w="163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Зона рекреационного назначения</w:t>
            </w: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Развлечения</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4.8</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Для индивидуального жилищного строительства</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2.1</w:t>
            </w:r>
          </w:p>
        </w:tc>
        <w:tc>
          <w:tcPr>
            <w:tcW w:w="235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 вспомогательные строения, инфраструктура для отдыха,</w:t>
            </w:r>
          </w:p>
          <w:p w:rsidR="003B68E4" w:rsidRDefault="00401C99">
            <w:pPr>
              <w:pStyle w:val="Standard"/>
              <w:spacing w:line="276" w:lineRule="auto"/>
              <w:rPr>
                <w:rFonts w:hint="eastAsia"/>
              </w:rPr>
            </w:pPr>
            <w:r>
              <w:rPr>
                <w:lang w:eastAsia="en-US"/>
              </w:rPr>
              <w:t>размещение объектов некапитального строительства</w:t>
            </w:r>
          </w:p>
          <w:p w:rsidR="003B68E4" w:rsidRDefault="00401C99">
            <w:pPr>
              <w:pStyle w:val="Standard"/>
              <w:spacing w:line="276" w:lineRule="auto"/>
              <w:rPr>
                <w:rFonts w:hint="eastAsia"/>
              </w:rPr>
            </w:pPr>
            <w:r>
              <w:rPr>
                <w:lang w:eastAsia="en-US"/>
              </w:rPr>
              <w:t xml:space="preserve">- размещение парковок для </w:t>
            </w:r>
            <w:r>
              <w:rPr>
                <w:lang w:eastAsia="en-US"/>
              </w:rPr>
              <w:t>автомобилей обслуживающего персонала и посетителей;</w:t>
            </w:r>
          </w:p>
          <w:p w:rsidR="003B68E4" w:rsidRDefault="00401C99">
            <w:pPr>
              <w:pStyle w:val="Standard"/>
              <w:spacing w:line="276" w:lineRule="auto"/>
              <w:rPr>
                <w:rFonts w:hint="eastAsia"/>
              </w:rPr>
            </w:pPr>
            <w:r>
              <w:rPr>
                <w:lang w:eastAsia="en-US"/>
              </w:rPr>
              <w:t>- общественные туалеты</w:t>
            </w:r>
          </w:p>
          <w:p w:rsidR="003B68E4" w:rsidRDefault="00401C99">
            <w:pPr>
              <w:pStyle w:val="Standard"/>
              <w:spacing w:line="276" w:lineRule="auto"/>
              <w:rPr>
                <w:rFonts w:hint="eastAsia"/>
              </w:rPr>
            </w:pPr>
            <w:r>
              <w:rPr>
                <w:lang w:eastAsia="en-US"/>
              </w:rPr>
              <w:t>- объекты, обеспечивающие безопасность объектов основных видов разрешенного использования, включая противопожарную</w:t>
            </w: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Отдых (рекреация)</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5.0</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Для ведения личного подсобного хозяйства </w:t>
            </w:r>
            <w:r>
              <w:rPr>
                <w:lang w:eastAsia="en-US"/>
              </w:rPr>
              <w:t>(приусадебный земельный участок)</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2.2</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Спорт</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5.1.</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Передвижное жилье</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widowControl w:val="0"/>
              <w:spacing w:line="276" w:lineRule="auto"/>
              <w:jc w:val="center"/>
              <w:rPr>
                <w:rFonts w:hint="eastAsia"/>
              </w:rPr>
            </w:pPr>
            <w:r>
              <w:rPr>
                <w:lang w:eastAsia="en-US"/>
              </w:rPr>
              <w:t>2.4</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Природно-познавательный туризм</w:t>
            </w:r>
          </w:p>
        </w:tc>
        <w:tc>
          <w:tcPr>
            <w:tcW w:w="77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5.2</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обслуживание</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widowControl w:val="0"/>
              <w:spacing w:line="276" w:lineRule="auto"/>
              <w:jc w:val="center"/>
              <w:rPr>
                <w:rFonts w:hint="eastAsia"/>
              </w:rPr>
            </w:pPr>
            <w:r>
              <w:rPr>
                <w:lang w:eastAsia="en-US"/>
              </w:rPr>
              <w:t>3.1</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2"/>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7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3.3</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Туристическое обслуживание</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5.2.1</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widowControl w:val="0"/>
              <w:spacing w:line="276" w:lineRule="auto"/>
              <w:jc w:val="center"/>
              <w:rPr>
                <w:rFonts w:hint="eastAsia"/>
              </w:rPr>
            </w:pPr>
            <w:r>
              <w:rPr>
                <w:lang w:eastAsia="en-US"/>
              </w:rPr>
              <w:t>3.9</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Охота и рыбалка</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5.3</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4.4</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70"/>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Поля для гольфа или конных прогулок</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5.5</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питание</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4.6</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Водные объекты</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11.0</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Ритуальная деятельность</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12.1</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Общее пользование водными объектами</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11.1</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 xml:space="preserve">Земельные участки </w:t>
            </w:r>
            <w:r>
              <w:rPr>
                <w:lang w:eastAsia="en-US"/>
              </w:rPr>
              <w:t>(территории) общего пользования</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w:t>
            </w:r>
          </w:p>
        </w:tc>
        <w:tc>
          <w:tcPr>
            <w:tcW w:w="184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t>Улично-дорожная сеть</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12.0.1</w:t>
            </w:r>
          </w:p>
        </w:tc>
        <w:tc>
          <w:tcPr>
            <w:tcW w:w="18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Благоустройство территории</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12.0.2</w:t>
            </w:r>
          </w:p>
        </w:tc>
        <w:tc>
          <w:tcPr>
            <w:tcW w:w="18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bl>
    <w:p w:rsidR="003B68E4" w:rsidRDefault="00401C99">
      <w:pPr>
        <w:pStyle w:val="Standard"/>
        <w:spacing w:before="200"/>
        <w:ind w:firstLine="567"/>
        <w:jc w:val="both"/>
        <w:rPr>
          <w:rFonts w:hint="eastAsia"/>
        </w:rPr>
      </w:pPr>
      <w:r>
        <w:t xml:space="preserve">2. Предельные размеры земельных участков и предельные параметры разрешенного строительства, реконструкции объектов капитального </w:t>
      </w:r>
      <w:r>
        <w:t>строительства:</w:t>
      </w:r>
    </w:p>
    <w:p w:rsidR="003B68E4" w:rsidRDefault="00401C99">
      <w:pPr>
        <w:pStyle w:val="Standard"/>
        <w:ind w:firstLine="567"/>
        <w:jc w:val="both"/>
        <w:rPr>
          <w:rFonts w:hint="eastAsia"/>
        </w:rPr>
      </w:pPr>
      <w:r>
        <w:rPr>
          <w:b/>
        </w:rPr>
        <w:t>1) Минимальные и (или) максимальные размеры земельного участка, в том числе его площадь</w:t>
      </w:r>
    </w:p>
    <w:p w:rsidR="003B68E4" w:rsidRDefault="00401C99">
      <w:pPr>
        <w:pStyle w:val="Standard"/>
        <w:ind w:firstLine="567"/>
        <w:jc w:val="both"/>
        <w:rPr>
          <w:rFonts w:hint="eastAsia"/>
        </w:rPr>
      </w:pPr>
      <w:r>
        <w:t>Площадь земельного участка принимается по заданию на проектирование или в соответствии с действующими техническими регламентами</w:t>
      </w:r>
    </w:p>
    <w:p w:rsidR="003B68E4" w:rsidRDefault="00401C99">
      <w:pPr>
        <w:pStyle w:val="Standard"/>
        <w:ind w:firstLine="567"/>
        <w:jc w:val="both"/>
        <w:rPr>
          <w:rFonts w:hint="eastAsia"/>
        </w:rPr>
      </w:pPr>
      <w:r>
        <w:rPr>
          <w:b/>
        </w:rPr>
        <w:t>2)</w:t>
      </w:r>
      <w:r>
        <w:t xml:space="preserve"> </w:t>
      </w:r>
      <w:r>
        <w:rPr>
          <w:b/>
        </w:rPr>
        <w:t>минимальный отступ от границ земельного участка</w:t>
      </w:r>
      <w:r>
        <w:t xml:space="preserve"> для всех объектов капитального строительства, за исключением перечисленных в п. 7 ст. 11 – 3 м;</w:t>
      </w:r>
    </w:p>
    <w:p w:rsidR="003B68E4" w:rsidRDefault="00401C99">
      <w:pPr>
        <w:pStyle w:val="Standard"/>
        <w:ind w:firstLine="567"/>
        <w:jc w:val="both"/>
        <w:rPr>
          <w:rFonts w:hint="eastAsia"/>
        </w:rPr>
      </w:pPr>
      <w:r>
        <w:rPr>
          <w:b/>
        </w:rPr>
        <w:t>3) предельное максимальное количество этажей зданий, строений, сооружений</w:t>
      </w:r>
      <w:r>
        <w:t xml:space="preserve"> Максимальная этажность принимается в </w:t>
      </w:r>
      <w:r>
        <w:t>соответствии с действующими техническими регламентами и нормативными документами</w:t>
      </w:r>
    </w:p>
    <w:p w:rsidR="003B68E4" w:rsidRDefault="00401C99">
      <w:pPr>
        <w:pStyle w:val="Standard"/>
        <w:ind w:firstLine="567"/>
        <w:jc w:val="both"/>
        <w:rPr>
          <w:rFonts w:hint="eastAsia"/>
        </w:rPr>
      </w:pPr>
      <w:r>
        <w:rPr>
          <w:b/>
        </w:rPr>
        <w:t>4) максимальный процент застройки в границах земельного участка</w:t>
      </w:r>
      <w:r>
        <w:t xml:space="preserve"> – 20 %.</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18. Зоны сельскохозяйственного использования</w:t>
      </w:r>
    </w:p>
    <w:p w:rsidR="003B68E4" w:rsidRDefault="00401C99">
      <w:pPr>
        <w:pStyle w:val="a6"/>
        <w:widowControl w:val="0"/>
        <w:numPr>
          <w:ilvl w:val="0"/>
          <w:numId w:val="108"/>
        </w:numPr>
        <w:spacing w:line="276" w:lineRule="auto"/>
        <w:ind w:left="0" w:firstLine="709"/>
        <w:jc w:val="both"/>
        <w:rPr>
          <w:rFonts w:hint="eastAsia"/>
        </w:rPr>
      </w:pPr>
      <w:r>
        <w:t xml:space="preserve">Виды разрешенного использования земельных участков </w:t>
      </w:r>
      <w:r>
        <w:t>и объектов капитального строительства:</w:t>
      </w:r>
    </w:p>
    <w:p w:rsidR="003B68E4" w:rsidRDefault="00401C99">
      <w:pPr>
        <w:pStyle w:val="Standard"/>
        <w:widowControl w:val="0"/>
        <w:jc w:val="both"/>
        <w:rPr>
          <w:rFonts w:hint="eastAsia"/>
        </w:rPr>
      </w:pPr>
      <w:r>
        <w:t>(часть 1 статьи 18 таблица в ред. решения Совета депутатов МО «Северо-Байкальский район» от 18.11.2020  №138-VI)</w:t>
      </w:r>
    </w:p>
    <w:tbl>
      <w:tblPr>
        <w:tblW w:w="5000" w:type="pct"/>
        <w:jc w:val="center"/>
        <w:tblLayout w:type="fixed"/>
        <w:tblCellMar>
          <w:left w:w="10" w:type="dxa"/>
          <w:right w:w="10" w:type="dxa"/>
        </w:tblCellMar>
        <w:tblLook w:val="0000" w:firstRow="0" w:lastRow="0" w:firstColumn="0" w:lastColumn="0" w:noHBand="0" w:noVBand="0"/>
      </w:tblPr>
      <w:tblGrid>
        <w:gridCol w:w="690"/>
        <w:gridCol w:w="1694"/>
        <w:gridCol w:w="2503"/>
        <w:gridCol w:w="578"/>
        <w:gridCol w:w="11"/>
        <w:gridCol w:w="1722"/>
        <w:gridCol w:w="649"/>
        <w:gridCol w:w="11"/>
        <w:gridCol w:w="1479"/>
        <w:gridCol w:w="609"/>
        <w:gridCol w:w="79"/>
      </w:tblGrid>
      <w:tr w:rsidR="003B68E4">
        <w:tblPrEx>
          <w:tblCellMar>
            <w:top w:w="0" w:type="dxa"/>
            <w:bottom w:w="0" w:type="dxa"/>
          </w:tblCellMar>
        </w:tblPrEx>
        <w:trPr>
          <w:tblHeader/>
          <w:jc w:val="center"/>
        </w:trPr>
        <w:tc>
          <w:tcPr>
            <w:tcW w:w="230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42" w:right="-85"/>
              <w:jc w:val="center"/>
              <w:rPr>
                <w:rFonts w:hint="eastAsia"/>
              </w:rPr>
            </w:pPr>
            <w:r>
              <w:rPr>
                <w:b/>
                <w:lang w:eastAsia="en-US"/>
              </w:rPr>
              <w:lastRenderedPageBreak/>
              <w:t>Вид</w:t>
            </w:r>
          </w:p>
          <w:p w:rsidR="003B68E4" w:rsidRDefault="00401C99">
            <w:pPr>
              <w:pStyle w:val="Standard"/>
              <w:spacing w:line="276" w:lineRule="auto"/>
              <w:ind w:left="-142" w:right="-85"/>
              <w:jc w:val="center"/>
              <w:rPr>
                <w:rFonts w:hint="eastAsia"/>
              </w:rPr>
            </w:pPr>
            <w:r>
              <w:rPr>
                <w:b/>
                <w:lang w:eastAsia="en-US"/>
              </w:rPr>
              <w:t>территориальной зоны</w:t>
            </w:r>
          </w:p>
        </w:tc>
        <w:tc>
          <w:tcPr>
            <w:tcW w:w="299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right="-85"/>
              <w:jc w:val="center"/>
              <w:rPr>
                <w:rFonts w:hint="eastAsia"/>
              </w:rPr>
            </w:pPr>
            <w:r>
              <w:rPr>
                <w:b/>
                <w:lang w:eastAsia="en-US"/>
              </w:rPr>
              <w:t>Основные виды разрешенного использования земельных участков и объектов капиталь</w:t>
            </w:r>
            <w:r>
              <w:rPr>
                <w:b/>
                <w:lang w:eastAsia="en-US"/>
              </w:rPr>
              <w:t>ного строительства</w:t>
            </w:r>
          </w:p>
        </w:tc>
        <w:tc>
          <w:tcPr>
            <w:tcW w:w="230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right="-85"/>
              <w:jc w:val="center"/>
              <w:rPr>
                <w:rFonts w:hint="eastAsia"/>
              </w:rPr>
            </w:pPr>
            <w:r>
              <w:rPr>
                <w:b/>
                <w:lang w:eastAsia="en-US"/>
              </w:rPr>
              <w:t>Условно разрешенные виды использования земельных участков и объектов капитального строительства</w:t>
            </w:r>
          </w:p>
        </w:tc>
        <w:tc>
          <w:tcPr>
            <w:tcW w:w="203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right="-85"/>
              <w:jc w:val="center"/>
              <w:rPr>
                <w:rFonts w:hint="eastAsia"/>
              </w:rPr>
            </w:pPr>
            <w:r>
              <w:rPr>
                <w:b/>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rPr>
          <w:tblHeader/>
          <w:jc w:val="center"/>
        </w:trPr>
        <w:tc>
          <w:tcPr>
            <w:tcW w:w="230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42" w:right="-85"/>
              <w:jc w:val="center"/>
              <w:rPr>
                <w:rFonts w:hint="eastAsia"/>
              </w:rPr>
            </w:pPr>
            <w:r>
              <w:rPr>
                <w:b/>
                <w:lang w:eastAsia="en-US"/>
              </w:rPr>
              <w:t>Наименование</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42" w:right="-85"/>
              <w:jc w:val="center"/>
              <w:rPr>
                <w:rFonts w:hint="eastAsia"/>
              </w:rPr>
            </w:pPr>
            <w:r>
              <w:rPr>
                <w:b/>
                <w:lang w:eastAsia="en-US"/>
              </w:rPr>
              <w:t>Код</w:t>
            </w:r>
          </w:p>
          <w:p w:rsidR="003B68E4" w:rsidRDefault="00401C99">
            <w:pPr>
              <w:pStyle w:val="Standard"/>
              <w:spacing w:line="276" w:lineRule="auto"/>
              <w:ind w:left="-142" w:right="-85"/>
              <w:jc w:val="center"/>
              <w:rPr>
                <w:rFonts w:hint="eastAsia"/>
              </w:rPr>
            </w:pPr>
            <w:r>
              <w:rPr>
                <w:b/>
                <w:lang w:eastAsia="en-US"/>
              </w:rPr>
              <w:t>вида</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42" w:right="-85"/>
              <w:jc w:val="center"/>
              <w:rPr>
                <w:rFonts w:hint="eastAsia"/>
              </w:rPr>
            </w:pPr>
            <w:r>
              <w:rPr>
                <w:b/>
                <w:lang w:eastAsia="en-US"/>
              </w:rPr>
              <w:t>Наименование</w:t>
            </w: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spacing w:line="276" w:lineRule="auto"/>
              <w:ind w:left="-887" w:right="-85"/>
              <w:jc w:val="center"/>
            </w:pPr>
            <w:r>
              <w:rPr>
                <w:rFonts w:ascii="Times New Roman" w:hAnsi="Times New Roman" w:cs="Times New Roman"/>
                <w:b/>
                <w:sz w:val="24"/>
                <w:szCs w:val="24"/>
                <w:lang w:eastAsia="en-US"/>
              </w:rPr>
              <w:t>Код</w:t>
            </w:r>
          </w:p>
          <w:p w:rsidR="003B68E4" w:rsidRDefault="00401C99">
            <w:pPr>
              <w:pStyle w:val="ConsPlusNormal"/>
              <w:spacing w:line="276" w:lineRule="auto"/>
              <w:ind w:left="-887" w:right="-85"/>
              <w:jc w:val="center"/>
            </w:pPr>
            <w:r>
              <w:rPr>
                <w:rFonts w:ascii="Times New Roman" w:hAnsi="Times New Roman" w:cs="Times New Roman"/>
                <w:b/>
                <w:sz w:val="24"/>
                <w:szCs w:val="24"/>
                <w:lang w:eastAsia="en-US"/>
              </w:rPr>
              <w:t>вида</w:t>
            </w:r>
          </w:p>
        </w:tc>
        <w:tc>
          <w:tcPr>
            <w:tcW w:w="14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spacing w:line="276" w:lineRule="auto"/>
              <w:ind w:left="-887" w:right="-85"/>
              <w:jc w:val="center"/>
            </w:pPr>
            <w:r>
              <w:rPr>
                <w:rFonts w:ascii="Times New Roman" w:hAnsi="Times New Roman" w:cs="Times New Roman"/>
                <w:b/>
                <w:sz w:val="24"/>
                <w:szCs w:val="24"/>
                <w:lang w:eastAsia="en-US"/>
              </w:rPr>
              <w:t>Наименование</w:t>
            </w:r>
          </w:p>
        </w:tc>
        <w:tc>
          <w:tcPr>
            <w:tcW w:w="5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spacing w:line="276" w:lineRule="auto"/>
              <w:ind w:left="-887" w:right="-85"/>
              <w:jc w:val="center"/>
            </w:pPr>
            <w:r>
              <w:rPr>
                <w:rFonts w:ascii="Times New Roman" w:hAnsi="Times New Roman" w:cs="Times New Roman"/>
                <w:b/>
                <w:sz w:val="24"/>
                <w:szCs w:val="24"/>
                <w:lang w:eastAsia="en-US"/>
              </w:rPr>
              <w:t>Код</w:t>
            </w:r>
          </w:p>
          <w:p w:rsidR="003B68E4" w:rsidRDefault="00401C99">
            <w:pPr>
              <w:pStyle w:val="ConsPlusNormal"/>
              <w:spacing w:line="276" w:lineRule="auto"/>
              <w:ind w:left="-887" w:right="-85"/>
              <w:jc w:val="center"/>
            </w:pPr>
            <w:r>
              <w:rPr>
                <w:rFonts w:ascii="Times New Roman" w:hAnsi="Times New Roman" w:cs="Times New Roman"/>
                <w:b/>
                <w:sz w:val="24"/>
                <w:szCs w:val="24"/>
                <w:lang w:eastAsia="en-US"/>
              </w:rPr>
              <w:t>вида</w:t>
            </w: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278"/>
          <w:jc w:val="center"/>
        </w:trPr>
        <w:tc>
          <w:tcPr>
            <w:tcW w:w="6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b/>
                <w:lang w:eastAsia="en-US"/>
              </w:rPr>
              <w:t>СХ</w:t>
            </w:r>
          </w:p>
        </w:tc>
        <w:tc>
          <w:tcPr>
            <w:tcW w:w="163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Зона сельско-хозяйственного использования</w:t>
            </w:r>
          </w:p>
        </w:tc>
        <w:tc>
          <w:tcPr>
            <w:tcW w:w="242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Растениеводство</w:t>
            </w:r>
          </w:p>
        </w:tc>
        <w:tc>
          <w:tcPr>
            <w:tcW w:w="55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обслуживание</w:t>
            </w: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w:t>
            </w:r>
          </w:p>
        </w:tc>
        <w:tc>
          <w:tcPr>
            <w:tcW w:w="14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Связь</w:t>
            </w:r>
          </w:p>
        </w:tc>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6.8</w:t>
            </w: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277"/>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5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3.3</w:t>
            </w: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327"/>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Выращивание</w:t>
            </w:r>
          </w:p>
          <w:p w:rsidR="003B68E4" w:rsidRDefault="00401C99">
            <w:pPr>
              <w:pStyle w:val="a6"/>
              <w:spacing w:line="276" w:lineRule="auto"/>
              <w:ind w:left="0" w:firstLine="34"/>
              <w:rPr>
                <w:rFonts w:hint="eastAsia"/>
              </w:rPr>
            </w:pPr>
            <w:r>
              <w:rPr>
                <w:lang w:eastAsia="en-US"/>
              </w:rPr>
              <w:t>Зерновых и иных сельскохозяйственных культур</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1.2</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Обеспечение научной </w:t>
            </w:r>
            <w:r>
              <w:rPr>
                <w:lang w:eastAsia="en-US"/>
              </w:rPr>
              <w:t>деятельности</w:t>
            </w: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3.9</w:t>
            </w:r>
          </w:p>
        </w:tc>
        <w:tc>
          <w:tcPr>
            <w:tcW w:w="14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177"/>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Овощеводство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1.3</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4.4</w:t>
            </w: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0"/>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Выращивание тонизирующих, лекарственных, цветочных культур</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1.4</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Медицинские организации особого назначения</w:t>
            </w: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3.4.3</w:t>
            </w: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272"/>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Садоводство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1.5</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Животноводство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1.7</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Скотоводство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1.8</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Звероводство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1.9</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Птицеводство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1.10</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Свиноводство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1.11</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Пчеловодство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1.12</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rPr>
                <w:rFonts w:hint="eastAsia"/>
              </w:rPr>
            </w:pPr>
            <w:r>
              <w:rPr>
                <w:lang w:eastAsia="en-US"/>
              </w:rPr>
              <w:t>Хранение и переработка сельскохозяйственной продукции</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1.15</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Ведение личного подсобного хозяйства на полевых участках</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1.16</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Питомники</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1.17</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Обеспечение сельскохозяйственного производства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1.18</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Для индивидуального жилищного строительства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rFonts w:eastAsia="Calibri"/>
                <w:lang w:eastAsia="en-US"/>
              </w:rPr>
              <w:t>2.1</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Для ведения личного подсобного хозяйства (приусадебный земельный участок)</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rFonts w:eastAsia="Calibri"/>
                <w:lang w:eastAsia="en-US"/>
              </w:rPr>
              <w:t>2.2</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Хранение автотранспорта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23" w:right="-117"/>
              <w:jc w:val="center"/>
              <w:rPr>
                <w:rFonts w:hint="eastAsia"/>
              </w:rPr>
            </w:pPr>
            <w:r>
              <w:rPr>
                <w:rFonts w:eastAsia="Calibri"/>
                <w:lang w:eastAsia="en-US"/>
              </w:rPr>
              <w:t>2.7.1</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5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23" w:right="-117"/>
              <w:jc w:val="center"/>
              <w:rPr>
                <w:rFonts w:hint="eastAsia"/>
              </w:rPr>
            </w:pPr>
            <w:r>
              <w:rPr>
                <w:lang w:eastAsia="en-US"/>
              </w:rPr>
              <w:t>2.7.2</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5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Ведения огородничества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rFonts w:eastAsia="Calibri"/>
                <w:lang w:eastAsia="en-US"/>
              </w:rPr>
              <w:t>13.1</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5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Ведение садоводства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23" w:right="-117"/>
              <w:jc w:val="center"/>
              <w:rPr>
                <w:rFonts w:hint="eastAsia"/>
              </w:rPr>
            </w:pPr>
            <w:r>
              <w:rPr>
                <w:rFonts w:eastAsia="Calibri"/>
                <w:lang w:eastAsia="en-US"/>
              </w:rPr>
              <w:t>13.2</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5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bl>
    <w:p w:rsidR="003B68E4" w:rsidRDefault="00401C99">
      <w:pPr>
        <w:pStyle w:val="Standard"/>
        <w:ind w:firstLine="567"/>
        <w:jc w:val="both"/>
        <w:rPr>
          <w:rFonts w:hint="eastAsia"/>
        </w:rPr>
      </w:pPr>
      <w:r>
        <w:t xml:space="preserve">Предельные размеры земельных участков и предельные параметры разрешенного строительства, реконструкции объектов капитального </w:t>
      </w:r>
      <w:r>
        <w:t>строительства:</w:t>
      </w:r>
    </w:p>
    <w:p w:rsidR="003B68E4" w:rsidRDefault="00401C99">
      <w:pPr>
        <w:pStyle w:val="Standard"/>
        <w:ind w:firstLine="567"/>
        <w:jc w:val="both"/>
        <w:rPr>
          <w:rFonts w:hint="eastAsia"/>
        </w:rPr>
      </w:pPr>
      <w:r>
        <w:rPr>
          <w:b/>
        </w:rPr>
        <w:t>1)</w:t>
      </w:r>
      <w:r>
        <w:t xml:space="preserve"> </w:t>
      </w:r>
      <w:r>
        <w:rPr>
          <w:b/>
        </w:rPr>
        <w:t>предельная</w:t>
      </w:r>
      <w:r>
        <w:t xml:space="preserve"> </w:t>
      </w:r>
      <w:r>
        <w:rPr>
          <w:b/>
        </w:rPr>
        <w:t>минимальная площадь земельных участков:</w:t>
      </w:r>
    </w:p>
    <w:p w:rsidR="003B68E4" w:rsidRDefault="00401C99">
      <w:pPr>
        <w:pStyle w:val="Standard"/>
        <w:ind w:firstLine="567"/>
        <w:jc w:val="both"/>
        <w:rPr>
          <w:rFonts w:hint="eastAsia"/>
        </w:rPr>
      </w:pPr>
      <w:r>
        <w:t>- для размещения дачных и садовых домов - 400 квадратных метров;</w:t>
      </w:r>
    </w:p>
    <w:p w:rsidR="003B68E4" w:rsidRDefault="00401C99">
      <w:pPr>
        <w:pStyle w:val="Standard"/>
        <w:ind w:firstLine="567"/>
        <w:jc w:val="both"/>
        <w:rPr>
          <w:rFonts w:hint="eastAsia"/>
        </w:rPr>
      </w:pPr>
      <w:r>
        <w:t>- приусадебный участок личного подсобного хозяйства– 50 квадратных метров;</w:t>
      </w:r>
    </w:p>
    <w:p w:rsidR="003B68E4" w:rsidRDefault="00401C99">
      <w:pPr>
        <w:pStyle w:val="Standard"/>
        <w:ind w:firstLine="567"/>
        <w:jc w:val="both"/>
        <w:rPr>
          <w:rFonts w:hint="eastAsia"/>
        </w:rPr>
      </w:pPr>
      <w:r>
        <w:rPr>
          <w:b/>
        </w:rPr>
        <w:t>2) минимальный отступ от границ земельных учас</w:t>
      </w:r>
      <w:r>
        <w:rPr>
          <w:b/>
        </w:rPr>
        <w:t>тков до зданий, строений, сооружений</w:t>
      </w:r>
    </w:p>
    <w:p w:rsidR="003B68E4" w:rsidRDefault="00401C99">
      <w:pPr>
        <w:pStyle w:val="Standard"/>
        <w:ind w:firstLine="567"/>
        <w:jc w:val="both"/>
        <w:rPr>
          <w:rFonts w:hint="eastAsia"/>
        </w:rPr>
      </w:pPr>
      <w:r>
        <w:t>1) минимальные отступы зданий, строений, сооружений от границ земельных участков – 3 метра;</w:t>
      </w:r>
    </w:p>
    <w:p w:rsidR="003B68E4" w:rsidRDefault="00401C99">
      <w:pPr>
        <w:pStyle w:val="Standard"/>
        <w:ind w:firstLine="567"/>
        <w:jc w:val="both"/>
        <w:rPr>
          <w:rFonts w:hint="eastAsia"/>
        </w:rPr>
      </w:pPr>
      <w:r>
        <w:t>2) минимальный отступ от границ соседнего участка до садового дома – 5 м;</w:t>
      </w:r>
    </w:p>
    <w:p w:rsidR="003B68E4" w:rsidRDefault="00401C99">
      <w:pPr>
        <w:pStyle w:val="Standard"/>
        <w:ind w:firstLine="567"/>
        <w:jc w:val="both"/>
        <w:rPr>
          <w:rFonts w:hint="eastAsia"/>
        </w:rPr>
      </w:pPr>
      <w:r>
        <w:t xml:space="preserve">3) минимальный отступ от границ соседнего участка до </w:t>
      </w:r>
      <w:r>
        <w:t>вспомогательных строений (бани, гаражи и др.) - 1м;</w:t>
      </w:r>
    </w:p>
    <w:p w:rsidR="003B68E4" w:rsidRDefault="00401C99">
      <w:pPr>
        <w:pStyle w:val="Standard"/>
        <w:ind w:firstLine="567"/>
        <w:jc w:val="both"/>
        <w:rPr>
          <w:rFonts w:hint="eastAsia"/>
        </w:rPr>
      </w:pPr>
      <w:r>
        <w:rPr>
          <w:b/>
        </w:rPr>
        <w:t xml:space="preserve">3) предельное количество этажей зданий, строений, сооружений </w:t>
      </w:r>
      <w:r>
        <w:t>– 3 этажа</w:t>
      </w:r>
    </w:p>
    <w:p w:rsidR="003B68E4" w:rsidRDefault="00401C99">
      <w:pPr>
        <w:pStyle w:val="Standard"/>
        <w:ind w:firstLine="567"/>
        <w:jc w:val="both"/>
        <w:rPr>
          <w:rFonts w:hint="eastAsia"/>
        </w:rPr>
      </w:pPr>
      <w:r>
        <w:rPr>
          <w:b/>
        </w:rPr>
        <w:t>4) максимальный процент застройки в границах земельного участка</w:t>
      </w:r>
      <w:r>
        <w:t xml:space="preserve"> – 50 %.</w:t>
      </w:r>
    </w:p>
    <w:p w:rsidR="003B68E4" w:rsidRDefault="00401C99">
      <w:pPr>
        <w:pStyle w:val="Standard"/>
        <w:ind w:firstLine="567"/>
        <w:jc w:val="both"/>
        <w:rPr>
          <w:rFonts w:hint="eastAsia"/>
        </w:rPr>
      </w:pPr>
      <w:r>
        <w:t xml:space="preserve">Посадку деревьев на земельном участке следует производить с </w:t>
      </w:r>
      <w:r>
        <w:t>отступом от границ соседнего участка на расстоянии не менее 2м – низкорослых деревьев (яблоня, вишня, груша, айва, черешня, слива, и т.д.) и не менее 5м – высокорослых деревьев, кустарников не менее 1м.</w:t>
      </w:r>
    </w:p>
    <w:p w:rsidR="003B68E4" w:rsidRDefault="00401C99">
      <w:pPr>
        <w:pStyle w:val="Standard"/>
        <w:ind w:firstLine="567"/>
        <w:jc w:val="both"/>
        <w:rPr>
          <w:rFonts w:hint="eastAsia"/>
        </w:rPr>
      </w:pPr>
      <w:r>
        <w:t>Все садовые дома и хозяйственные постройки должны быт</w:t>
      </w:r>
      <w:r>
        <w:t>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w:t>
      </w:r>
      <w:r>
        <w:t>жду строениями, расположенными на соседних земельных участках расстояние не менее 4 м.</w:t>
      </w:r>
    </w:p>
    <w:p w:rsidR="003B68E4" w:rsidRDefault="00401C99">
      <w:pPr>
        <w:pStyle w:val="Standard"/>
        <w:ind w:firstLine="567"/>
        <w:jc w:val="both"/>
        <w:rPr>
          <w:rFonts w:hint="eastAsia"/>
        </w:rPr>
      </w:pPr>
      <w:r>
        <w:t xml:space="preserve">Размещение навесов должно осуществляться с учетом соблюдения нормативной продолжительности инсоляции придомовых территорий и жилых помещений. Навесы размещаются на </w:t>
      </w:r>
      <w:r>
        <w:t>расстоянии не менее 0,5 м от границы соседнего участка, которое можно уменьшить при наличии письменного согласия собственника соседнего домовладения.</w:t>
      </w:r>
    </w:p>
    <w:p w:rsidR="003B68E4" w:rsidRDefault="00401C99">
      <w:pPr>
        <w:pStyle w:val="Standard"/>
        <w:ind w:firstLine="567"/>
        <w:jc w:val="both"/>
        <w:rPr>
          <w:rFonts w:hint="eastAsia"/>
        </w:rPr>
      </w:pPr>
      <w:r>
        <w:t>При размещении строений должны соблюдаться нормативные противопожарные расстояния между постройками, расп</w:t>
      </w:r>
      <w:r>
        <w:t>оложенными на соседних земельных участках.</w:t>
      </w:r>
    </w:p>
    <w:p w:rsidR="003B68E4" w:rsidRDefault="00401C99">
      <w:pPr>
        <w:pStyle w:val="Standard"/>
        <w:ind w:firstLine="567"/>
        <w:jc w:val="both"/>
        <w:rPr>
          <w:rFonts w:hint="eastAsia"/>
        </w:rPr>
      </w:pPr>
      <w:r>
        <w:lastRenderedPageBreak/>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 xml:space="preserve">Статья 19. Зоны специального </w:t>
      </w:r>
      <w:r>
        <w:rPr>
          <w:rFonts w:ascii="Times New Roman" w:hAnsi="Times New Roman" w:cs="Times New Roman"/>
          <w:sz w:val="24"/>
          <w:szCs w:val="24"/>
        </w:rPr>
        <w:t>назначения</w:t>
      </w:r>
    </w:p>
    <w:p w:rsidR="003B68E4" w:rsidRDefault="00401C99">
      <w:pPr>
        <w:pStyle w:val="a6"/>
        <w:widowControl w:val="0"/>
        <w:numPr>
          <w:ilvl w:val="0"/>
          <w:numId w:val="109"/>
        </w:numPr>
        <w:spacing w:before="200"/>
        <w:jc w:val="both"/>
        <w:rPr>
          <w:rFonts w:hint="eastAsia"/>
        </w:rPr>
      </w:pPr>
      <w:r>
        <w:t>Виды разрешенного использования земельных участков и объектов капитального строительства:</w:t>
      </w:r>
    </w:p>
    <w:tbl>
      <w:tblPr>
        <w:tblW w:w="5000" w:type="pct"/>
        <w:tblInd w:w="-28" w:type="dxa"/>
        <w:tblLayout w:type="fixed"/>
        <w:tblCellMar>
          <w:left w:w="10" w:type="dxa"/>
          <w:right w:w="10" w:type="dxa"/>
        </w:tblCellMar>
        <w:tblLook w:val="0000" w:firstRow="0" w:lastRow="0" w:firstColumn="0" w:lastColumn="0" w:noHBand="0" w:noVBand="0"/>
      </w:tblPr>
      <w:tblGrid>
        <w:gridCol w:w="778"/>
        <w:gridCol w:w="1492"/>
        <w:gridCol w:w="2015"/>
        <w:gridCol w:w="655"/>
        <w:gridCol w:w="1793"/>
        <w:gridCol w:w="853"/>
        <w:gridCol w:w="1803"/>
        <w:gridCol w:w="636"/>
      </w:tblGrid>
      <w:tr w:rsidR="003B68E4">
        <w:tblPrEx>
          <w:tblCellMar>
            <w:top w:w="0" w:type="dxa"/>
            <w:bottom w:w="0" w:type="dxa"/>
          </w:tblCellMar>
        </w:tblPrEx>
        <w:tc>
          <w:tcPr>
            <w:tcW w:w="2182"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Вид</w:t>
            </w:r>
          </w:p>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территориальной зоны</w:t>
            </w:r>
          </w:p>
        </w:tc>
        <w:tc>
          <w:tcPr>
            <w:tcW w:w="256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Основные виды разрешенного использования земельных участков и объектов капитального строительства</w:t>
            </w:r>
          </w:p>
        </w:tc>
        <w:tc>
          <w:tcPr>
            <w:tcW w:w="25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Условно разрешенные виды использ</w:t>
            </w:r>
            <w:r>
              <w:rPr>
                <w:rFonts w:ascii="Times New Roman" w:hAnsi="Times New Roman" w:cs="Times New Roman"/>
                <w:b/>
                <w:sz w:val="24"/>
                <w:szCs w:val="24"/>
                <w:lang w:eastAsia="en-US"/>
              </w:rPr>
              <w:t>ования земельных участков и объектов капитального строительства</w:t>
            </w:r>
          </w:p>
        </w:tc>
        <w:tc>
          <w:tcPr>
            <w:tcW w:w="23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c>
          <w:tcPr>
            <w:tcW w:w="2182"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c>
          <w:tcPr>
            <w:tcW w:w="17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Код</w:t>
            </w:r>
          </w:p>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вида</w:t>
            </w:r>
          </w:p>
        </w:tc>
        <w:tc>
          <w:tcPr>
            <w:tcW w:w="1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Наименование</w:t>
            </w:r>
          </w:p>
        </w:tc>
        <w:tc>
          <w:tcPr>
            <w:tcW w:w="6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Код</w:t>
            </w:r>
          </w:p>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вида</w:t>
            </w:r>
          </w:p>
        </w:tc>
      </w:tr>
      <w:tr w:rsidR="003B68E4">
        <w:tblPrEx>
          <w:tblCellMar>
            <w:top w:w="0" w:type="dxa"/>
            <w:bottom w:w="0" w:type="dxa"/>
          </w:tblCellMar>
        </w:tblPrEx>
        <w:tc>
          <w:tcPr>
            <w:tcW w:w="7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СН1</w:t>
            </w:r>
          </w:p>
        </w:tc>
        <w:tc>
          <w:tcPr>
            <w:tcW w:w="14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b/>
                <w:lang w:eastAsia="en-US"/>
              </w:rPr>
              <w:t>Зона кладбищ</w:t>
            </w:r>
          </w:p>
        </w:tc>
        <w:tc>
          <w:tcPr>
            <w:tcW w:w="19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0"/>
              <w:rPr>
                <w:rFonts w:hint="eastAsia"/>
              </w:rPr>
            </w:pPr>
            <w:r>
              <w:rPr>
                <w:lang w:eastAsia="en-US"/>
              </w:rPr>
              <w:t xml:space="preserve">Ритуальная </w:t>
            </w:r>
            <w:r>
              <w:rPr>
                <w:lang w:eastAsia="en-US"/>
              </w:rPr>
              <w:t>деятельность</w:t>
            </w: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12.1</w:t>
            </w:r>
          </w:p>
        </w:tc>
        <w:tc>
          <w:tcPr>
            <w:tcW w:w="17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b/>
                <w:lang w:eastAsia="en-US"/>
              </w:rPr>
            </w:pPr>
          </w:p>
        </w:tc>
        <w:tc>
          <w:tcPr>
            <w:tcW w:w="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1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w:t>
            </w:r>
          </w:p>
        </w:tc>
        <w:tc>
          <w:tcPr>
            <w:tcW w:w="6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СН1.1</w:t>
            </w:r>
          </w:p>
        </w:tc>
        <w:tc>
          <w:tcPr>
            <w:tcW w:w="143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b/>
                <w:lang w:eastAsia="en-US"/>
              </w:rPr>
              <w:t>Зона кладбищ планируемая</w:t>
            </w:r>
          </w:p>
        </w:tc>
        <w:tc>
          <w:tcPr>
            <w:tcW w:w="19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0"/>
              <w:rPr>
                <w:rFonts w:hint="eastAsia"/>
              </w:rPr>
            </w:pPr>
            <w:r>
              <w:rPr>
                <w:lang w:eastAsia="en-US"/>
              </w:rPr>
              <w:t>Ритуальная деятельность</w:t>
            </w: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12.1</w:t>
            </w:r>
          </w:p>
        </w:tc>
        <w:tc>
          <w:tcPr>
            <w:tcW w:w="17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b/>
                <w:lang w:eastAsia="en-US"/>
              </w:rPr>
            </w:pPr>
          </w:p>
        </w:tc>
        <w:tc>
          <w:tcPr>
            <w:tcW w:w="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1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6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c>
          <w:tcPr>
            <w:tcW w:w="7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4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0"/>
              <w:rPr>
                <w:rFonts w:hint="eastAsia"/>
              </w:rPr>
            </w:pPr>
            <w:r>
              <w:rPr>
                <w:lang w:eastAsia="en-US"/>
              </w:rPr>
              <w:t>Благоустройство территории</w:t>
            </w: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12.0.2</w:t>
            </w:r>
          </w:p>
        </w:tc>
        <w:tc>
          <w:tcPr>
            <w:tcW w:w="17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b/>
                <w:lang w:eastAsia="en-US"/>
              </w:rPr>
            </w:pPr>
          </w:p>
        </w:tc>
        <w:tc>
          <w:tcPr>
            <w:tcW w:w="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1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6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СН2</w:t>
            </w:r>
          </w:p>
        </w:tc>
        <w:tc>
          <w:tcPr>
            <w:tcW w:w="143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b/>
                <w:lang w:eastAsia="en-US"/>
              </w:rPr>
              <w:t>Зона размещения отходов</w:t>
            </w:r>
          </w:p>
        </w:tc>
        <w:tc>
          <w:tcPr>
            <w:tcW w:w="19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0"/>
              <w:rPr>
                <w:rFonts w:hint="eastAsia"/>
              </w:rPr>
            </w:pPr>
            <w:r>
              <w:rPr>
                <w:lang w:eastAsia="en-US"/>
              </w:rPr>
              <w:t>Специальная деятельность</w:t>
            </w: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12.2</w:t>
            </w:r>
          </w:p>
        </w:tc>
        <w:tc>
          <w:tcPr>
            <w:tcW w:w="17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b/>
                <w:lang w:eastAsia="en-US"/>
              </w:rPr>
            </w:pPr>
          </w:p>
        </w:tc>
        <w:tc>
          <w:tcPr>
            <w:tcW w:w="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1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6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c>
          <w:tcPr>
            <w:tcW w:w="7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4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0"/>
              <w:rPr>
                <w:rFonts w:hint="eastAsia"/>
              </w:rPr>
            </w:pPr>
            <w:r>
              <w:rPr>
                <w:lang w:eastAsia="en-US"/>
              </w:rPr>
              <w:t>Коммунальное обслуживание</w:t>
            </w: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w:t>
            </w:r>
          </w:p>
        </w:tc>
        <w:tc>
          <w:tcPr>
            <w:tcW w:w="17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b/>
                <w:lang w:eastAsia="en-US"/>
              </w:rPr>
            </w:pPr>
          </w:p>
        </w:tc>
        <w:tc>
          <w:tcPr>
            <w:tcW w:w="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1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6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bl>
    <w:p w:rsidR="003B68E4" w:rsidRDefault="00401C99">
      <w:pPr>
        <w:pStyle w:val="Standard"/>
        <w:spacing w:before="200"/>
        <w:ind w:firstLine="567"/>
        <w:jc w:val="both"/>
        <w:rPr>
          <w:rFonts w:hint="eastAsia"/>
        </w:rPr>
      </w:pPr>
      <w:r>
        <w:t xml:space="preserve">2.Предельные размеры </w:t>
      </w:r>
      <w:r>
        <w:t>земельных участков и предельные параметры разрешенного строительства, реконструкции объектов капитального строительства:</w:t>
      </w:r>
    </w:p>
    <w:p w:rsidR="003B68E4" w:rsidRDefault="00401C99">
      <w:pPr>
        <w:pStyle w:val="Standard"/>
        <w:ind w:firstLine="567"/>
        <w:jc w:val="both"/>
        <w:rPr>
          <w:rFonts w:hint="eastAsia"/>
        </w:rPr>
      </w:pPr>
      <w:r>
        <w:t>1) предельный максимальный размер земельного участка для размещения кладбища – 40 га;</w:t>
      </w:r>
    </w:p>
    <w:p w:rsidR="003B68E4" w:rsidRDefault="00401C99">
      <w:pPr>
        <w:pStyle w:val="Standard"/>
        <w:ind w:firstLine="567"/>
        <w:jc w:val="both"/>
        <w:rPr>
          <w:rFonts w:hint="eastAsia"/>
        </w:rPr>
      </w:pPr>
      <w:r>
        <w:t xml:space="preserve">2) минимальная площадь мест захоронения от общей </w:t>
      </w:r>
      <w:r>
        <w:t>площади кладбища — 65–70%;</w:t>
      </w:r>
    </w:p>
    <w:p w:rsidR="003B68E4" w:rsidRDefault="00401C99">
      <w:pPr>
        <w:pStyle w:val="Standard"/>
        <w:ind w:firstLine="567"/>
        <w:jc w:val="both"/>
        <w:rPr>
          <w:rFonts w:hint="eastAsia"/>
        </w:rPr>
      </w:pPr>
      <w:r>
        <w:t>3) минимальная ширина зоны зеленых насаждений по периметру кладбищ, крематориев — 20 м;</w:t>
      </w:r>
    </w:p>
    <w:p w:rsidR="003B68E4" w:rsidRDefault="00401C99">
      <w:pPr>
        <w:pStyle w:val="Standard"/>
        <w:ind w:firstLine="567"/>
        <w:jc w:val="both"/>
        <w:rPr>
          <w:rFonts w:hint="eastAsia"/>
        </w:rPr>
      </w:pPr>
      <w:r>
        <w:t>4) использование территории места погребения после его переноса допускается по истечении 20 лет, территория места погребения в этих случаях м</w:t>
      </w:r>
      <w:r>
        <w:t>ожет быть использована только под зеленые насаждения, строительство зданий и сооружений на этой территории запрещается, за исключением культовых объектов.</w:t>
      </w:r>
    </w:p>
    <w:p w:rsidR="003B68E4" w:rsidRDefault="00401C99">
      <w:pPr>
        <w:pStyle w:val="Standard"/>
        <w:ind w:firstLine="567"/>
        <w:jc w:val="both"/>
        <w:rPr>
          <w:rFonts w:hint="eastAsia"/>
        </w:rPr>
      </w:pPr>
      <w:r>
        <w:t>5) объекты санитарно-технического назначения размещаются на обособленном, сухом участке с подветренно</w:t>
      </w:r>
      <w:r>
        <w:t>й стороны от территории жилой застройки.</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20. Территории общего пользования</w:t>
      </w:r>
    </w:p>
    <w:p w:rsidR="003B68E4" w:rsidRDefault="00401C99">
      <w:pPr>
        <w:pStyle w:val="a6"/>
        <w:widowControl w:val="0"/>
        <w:numPr>
          <w:ilvl w:val="0"/>
          <w:numId w:val="110"/>
        </w:numPr>
        <w:ind w:left="0" w:firstLine="567"/>
        <w:jc w:val="both"/>
        <w:rPr>
          <w:rFonts w:hint="eastAsia"/>
        </w:rPr>
      </w:pPr>
      <w:r>
        <w:t>Виды разрешенного использования земельных участков и объектов капитального строительства:</w:t>
      </w:r>
    </w:p>
    <w:p w:rsidR="003B68E4" w:rsidRDefault="00401C99">
      <w:pPr>
        <w:pStyle w:val="a6"/>
        <w:widowControl w:val="0"/>
        <w:ind w:left="0"/>
        <w:jc w:val="both"/>
        <w:rPr>
          <w:rFonts w:hint="eastAsia"/>
        </w:rPr>
      </w:pPr>
      <w:r>
        <w:t xml:space="preserve">(часть 1 статьи 20 таблица в ред. решения Совета депутатов МО «Северо-Байкальский </w:t>
      </w:r>
      <w:r>
        <w:t>район» от 18.11.2020  №138-VI)</w:t>
      </w:r>
    </w:p>
    <w:tbl>
      <w:tblPr>
        <w:tblW w:w="5000" w:type="pct"/>
        <w:tblInd w:w="-28" w:type="dxa"/>
        <w:tblLayout w:type="fixed"/>
        <w:tblCellMar>
          <w:left w:w="10" w:type="dxa"/>
          <w:right w:w="10" w:type="dxa"/>
        </w:tblCellMar>
        <w:tblLook w:val="0000" w:firstRow="0" w:lastRow="0" w:firstColumn="0" w:lastColumn="0" w:noHBand="0" w:noVBand="0"/>
      </w:tblPr>
      <w:tblGrid>
        <w:gridCol w:w="760"/>
        <w:gridCol w:w="1443"/>
        <w:gridCol w:w="1862"/>
        <w:gridCol w:w="746"/>
        <w:gridCol w:w="1862"/>
        <w:gridCol w:w="744"/>
        <w:gridCol w:w="1722"/>
        <w:gridCol w:w="886"/>
      </w:tblGrid>
      <w:tr w:rsidR="003B68E4">
        <w:tblPrEx>
          <w:tblCellMar>
            <w:top w:w="0" w:type="dxa"/>
            <w:bottom w:w="0" w:type="dxa"/>
          </w:tblCellMar>
        </w:tblPrEx>
        <w:trPr>
          <w:tblHeader/>
        </w:trPr>
        <w:tc>
          <w:tcPr>
            <w:tcW w:w="2119"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lastRenderedPageBreak/>
              <w:t>Вид</w:t>
            </w:r>
          </w:p>
          <w:p w:rsidR="003B68E4" w:rsidRDefault="00401C99">
            <w:pPr>
              <w:pStyle w:val="Standard"/>
              <w:spacing w:line="276" w:lineRule="auto"/>
              <w:jc w:val="center"/>
              <w:rPr>
                <w:rFonts w:hint="eastAsia"/>
              </w:rPr>
            </w:pPr>
            <w:r>
              <w:rPr>
                <w:b/>
                <w:lang w:eastAsia="en-US"/>
              </w:rPr>
              <w:t>территориальной зоны</w:t>
            </w:r>
          </w:p>
        </w:tc>
        <w:tc>
          <w:tcPr>
            <w:tcW w:w="25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Основные виды разрешенного использования земельных участков и объектов капитального строительства</w:t>
            </w:r>
          </w:p>
        </w:tc>
        <w:tc>
          <w:tcPr>
            <w:tcW w:w="250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Условно разрешенные виды использования земельных участков и объектов капитального строительства</w:t>
            </w:r>
          </w:p>
        </w:tc>
        <w:tc>
          <w:tcPr>
            <w:tcW w:w="25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Вспомо</w:t>
            </w:r>
            <w:r>
              <w:rPr>
                <w:b/>
                <w:lang w:eastAsia="en-US"/>
              </w:rPr>
              <w:t>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rPr>
          <w:trHeight w:val="75"/>
          <w:tblHeader/>
        </w:trPr>
        <w:tc>
          <w:tcPr>
            <w:tcW w:w="211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ind w:firstLine="29"/>
              <w:jc w:val="center"/>
              <w:rPr>
                <w:rFonts w:hint="eastAsia"/>
              </w:rPr>
            </w:pPr>
            <w:r>
              <w:rPr>
                <w:b/>
                <w:lang w:eastAsia="en-US"/>
              </w:rPr>
              <w:t>вида</w:t>
            </w: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 вида</w:t>
            </w: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8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r>
      <w:tr w:rsidR="003B68E4">
        <w:tblPrEx>
          <w:tblCellMar>
            <w:top w:w="0" w:type="dxa"/>
            <w:bottom w:w="0" w:type="dxa"/>
          </w:tblCellMar>
        </w:tblPrEx>
        <w:trPr>
          <w:trHeight w:val="75"/>
        </w:trPr>
        <w:tc>
          <w:tcPr>
            <w:tcW w:w="7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ind w:left="-142"/>
              <w:jc w:val="center"/>
              <w:rPr>
                <w:rFonts w:hint="eastAsia"/>
              </w:rPr>
            </w:pPr>
            <w:r>
              <w:rPr>
                <w:b/>
                <w:lang w:eastAsia="en-US"/>
              </w:rPr>
              <w:t>ТОП</w:t>
            </w:r>
          </w:p>
        </w:tc>
        <w:tc>
          <w:tcPr>
            <w:tcW w:w="13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b/>
                <w:lang w:eastAsia="en-US"/>
              </w:rPr>
              <w:t>Территория общего пользования</w:t>
            </w: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Земельные участки общего пользования</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w:t>
            </w: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25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w:t>
            </w:r>
          </w:p>
        </w:tc>
      </w:tr>
      <w:tr w:rsidR="003B68E4">
        <w:tblPrEx>
          <w:tblCellMar>
            <w:top w:w="0" w:type="dxa"/>
            <w:bottom w:w="0" w:type="dxa"/>
          </w:tblCellMar>
        </w:tblPrEx>
        <w:trPr>
          <w:trHeight w:val="278"/>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Улично-дорожная сеть</w:t>
            </w:r>
          </w:p>
        </w:tc>
        <w:tc>
          <w:tcPr>
            <w:tcW w:w="71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12.0.1</w:t>
            </w: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обслуживание</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w:t>
            </w: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77"/>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1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3.3</w:t>
            </w: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Благоустройство территории</w:t>
            </w:r>
          </w:p>
        </w:tc>
        <w:tc>
          <w:tcPr>
            <w:tcW w:w="71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12.0.2</w:t>
            </w: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Культурное развитие</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3.6</w:t>
            </w: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1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3.9</w:t>
            </w: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70"/>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1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Спорт</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5.1</w:t>
            </w: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70"/>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1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Связь</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6.8</w:t>
            </w: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trPr>
        <w:tc>
          <w:tcPr>
            <w:tcW w:w="7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b/>
                <w:lang w:eastAsia="en-US"/>
              </w:rPr>
              <w:t>ПТ</w:t>
            </w:r>
          </w:p>
        </w:tc>
        <w:tc>
          <w:tcPr>
            <w:tcW w:w="13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 xml:space="preserve">Зона </w:t>
            </w:r>
            <w:r>
              <w:rPr>
                <w:b/>
                <w:lang w:eastAsia="en-US"/>
              </w:rPr>
              <w:t>природных территорий</w:t>
            </w: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Охрана природных территорий</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9.1</w:t>
            </w:r>
          </w:p>
        </w:tc>
        <w:tc>
          <w:tcPr>
            <w:tcW w:w="250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w:t>
            </w:r>
          </w:p>
        </w:tc>
        <w:tc>
          <w:tcPr>
            <w:tcW w:w="25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w:t>
            </w:r>
          </w:p>
        </w:tc>
      </w:tr>
      <w:tr w:rsidR="003B68E4">
        <w:tblPrEx>
          <w:tblCellMar>
            <w:top w:w="0" w:type="dxa"/>
            <w:bottom w:w="0" w:type="dxa"/>
          </w:tblCellMar>
        </w:tblPrEx>
        <w:trPr>
          <w:trHeight w:val="413"/>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Историко-культурная деятельность</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9.3</w:t>
            </w:r>
          </w:p>
        </w:tc>
        <w:tc>
          <w:tcPr>
            <w:tcW w:w="250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Улично-дорожная сеть</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12.0.1</w:t>
            </w:r>
          </w:p>
        </w:tc>
        <w:tc>
          <w:tcPr>
            <w:tcW w:w="250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Благоустройство территории</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12.0.2</w:t>
            </w:r>
          </w:p>
        </w:tc>
        <w:tc>
          <w:tcPr>
            <w:tcW w:w="250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70"/>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Запас</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12.3</w:t>
            </w:r>
          </w:p>
        </w:tc>
        <w:tc>
          <w:tcPr>
            <w:tcW w:w="250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bl>
    <w:p w:rsidR="003B68E4" w:rsidRDefault="003B68E4">
      <w:pPr>
        <w:pStyle w:val="Standard"/>
        <w:ind w:firstLine="567"/>
        <w:jc w:val="both"/>
        <w:rPr>
          <w:rFonts w:hint="eastAsia"/>
        </w:rPr>
      </w:pPr>
    </w:p>
    <w:p w:rsidR="003B68E4" w:rsidRDefault="00401C99">
      <w:pPr>
        <w:pStyle w:val="Standard"/>
        <w:widowControl w:val="0"/>
        <w:spacing w:before="200"/>
        <w:jc w:val="center"/>
        <w:outlineLvl w:val="2"/>
        <w:rPr>
          <w:rFonts w:hint="eastAsia"/>
        </w:rPr>
      </w:pPr>
      <w:r>
        <w:rPr>
          <w:b/>
        </w:rPr>
        <w:t xml:space="preserve">Статья 21. Ограничения использования земельных участков и объектов </w:t>
      </w:r>
      <w:r>
        <w:rPr>
          <w:b/>
        </w:rPr>
        <w:t>капитального строительства</w:t>
      </w:r>
    </w:p>
    <w:p w:rsidR="003B68E4" w:rsidRDefault="00401C99">
      <w:pPr>
        <w:pStyle w:val="Standard"/>
        <w:ind w:firstLine="851"/>
        <w:jc w:val="both"/>
        <w:rPr>
          <w:rFonts w:hint="eastAsia"/>
        </w:rPr>
      </w:pPr>
      <w:r>
        <w:t>На территории муниципального образования городского поселения «Поселок Нижнеангарск» установлены следующие зоны с особыми условиями использования территории, которые отображены на Карте зон с особыми условиями использования терри</w:t>
      </w:r>
      <w:r>
        <w:t>тории.</w:t>
      </w:r>
    </w:p>
    <w:tbl>
      <w:tblPr>
        <w:tblW w:w="10330" w:type="dxa"/>
        <w:jc w:val="center"/>
        <w:tblLayout w:type="fixed"/>
        <w:tblCellMar>
          <w:left w:w="10" w:type="dxa"/>
          <w:right w:w="10" w:type="dxa"/>
        </w:tblCellMar>
        <w:tblLook w:val="0000" w:firstRow="0" w:lastRow="0" w:firstColumn="0" w:lastColumn="0" w:noHBand="0" w:noVBand="0"/>
      </w:tblPr>
      <w:tblGrid>
        <w:gridCol w:w="478"/>
        <w:gridCol w:w="1854"/>
        <w:gridCol w:w="2470"/>
        <w:gridCol w:w="2507"/>
        <w:gridCol w:w="3021"/>
      </w:tblGrid>
      <w:tr w:rsidR="003B68E4">
        <w:tblPrEx>
          <w:tblCellMar>
            <w:top w:w="0" w:type="dxa"/>
            <w:bottom w:w="0" w:type="dxa"/>
          </w:tblCellMar>
        </w:tblPrEx>
        <w:trPr>
          <w:cantSplit/>
          <w:trHeight w:val="645"/>
          <w:tblHeader/>
          <w:jc w:val="center"/>
        </w:trPr>
        <w:tc>
          <w:tcPr>
            <w:tcW w:w="4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ind w:left="-6"/>
              <w:jc w:val="center"/>
              <w:rPr>
                <w:rFonts w:hint="eastAsia"/>
              </w:rPr>
            </w:pPr>
            <w:r>
              <w:rPr>
                <w:b/>
              </w:rPr>
              <w:t>№ п/п</w:t>
            </w:r>
          </w:p>
        </w:tc>
        <w:tc>
          <w:tcPr>
            <w:tcW w:w="1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rPr>
                <w:b/>
              </w:rPr>
              <w:t>Зоны с особыми условиями использования территории</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rPr>
                <w:b/>
              </w:rPr>
              <w:t>Назначение объекта</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rPr>
                <w:b/>
              </w:rPr>
              <w:t>Параметры и</w:t>
            </w:r>
            <w:r>
              <w:t xml:space="preserve"> </w:t>
            </w:r>
            <w:r>
              <w:rPr>
                <w:b/>
              </w:rPr>
              <w:t>размеры ограничений</w:t>
            </w:r>
          </w:p>
        </w:tc>
        <w:tc>
          <w:tcPr>
            <w:tcW w:w="30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rPr>
                <w:b/>
              </w:rPr>
              <w:t>Нормативный</w:t>
            </w:r>
          </w:p>
          <w:p w:rsidR="003B68E4" w:rsidRDefault="00401C99">
            <w:pPr>
              <w:pStyle w:val="Standard"/>
              <w:jc w:val="center"/>
              <w:rPr>
                <w:rFonts w:hint="eastAsia"/>
              </w:rPr>
            </w:pPr>
            <w:r>
              <w:rPr>
                <w:b/>
              </w:rPr>
              <w:t>документ</w:t>
            </w:r>
          </w:p>
        </w:tc>
      </w:tr>
      <w:tr w:rsidR="003B68E4">
        <w:tblPrEx>
          <w:tblCellMar>
            <w:top w:w="0" w:type="dxa"/>
            <w:bottom w:w="0" w:type="dxa"/>
          </w:tblCellMar>
        </w:tblPrEx>
        <w:trPr>
          <w:cantSplit/>
          <w:trHeight w:val="523"/>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ind w:left="-6"/>
              <w:jc w:val="center"/>
              <w:rPr>
                <w:rFonts w:hint="eastAsia"/>
              </w:rPr>
            </w:pPr>
            <w:r>
              <w:t>1</w:t>
            </w:r>
          </w:p>
        </w:tc>
        <w:tc>
          <w:tcPr>
            <w:tcW w:w="185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Охранная зона</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Охранная зона</w:t>
            </w:r>
          </w:p>
          <w:p w:rsidR="003B68E4" w:rsidRDefault="00401C99">
            <w:pPr>
              <w:pStyle w:val="Standard"/>
              <w:rPr>
                <w:rFonts w:hint="eastAsia"/>
              </w:rPr>
            </w:pPr>
            <w:r>
              <w:t>ЛЭП 220  кВ</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25 м по обе стороны вдоль воздушных линий электропередачи</w:t>
            </w:r>
          </w:p>
        </w:tc>
        <w:tc>
          <w:tcPr>
            <w:tcW w:w="302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jc w:val="both"/>
              <w:rPr>
                <w:rFonts w:hint="eastAsia"/>
              </w:rPr>
            </w:pPr>
            <w:r>
              <w:t xml:space="preserve">Постановление </w:t>
            </w:r>
            <w:r>
              <w:t xml:space="preserve">Правительства РФ от 24.02.2009 № 160 "Правила </w:t>
            </w:r>
            <w:r>
              <w:lastRenderedPageBreak/>
              <w:t>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3B68E4">
        <w:tblPrEx>
          <w:tblCellMar>
            <w:top w:w="0" w:type="dxa"/>
            <w:bottom w:w="0" w:type="dxa"/>
          </w:tblCellMar>
        </w:tblPrEx>
        <w:trPr>
          <w:cantSplit/>
          <w:trHeight w:val="523"/>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Охранная зона</w:t>
            </w:r>
          </w:p>
          <w:p w:rsidR="003B68E4" w:rsidRDefault="00401C99">
            <w:pPr>
              <w:pStyle w:val="Standard"/>
              <w:rPr>
                <w:rFonts w:hint="eastAsia"/>
              </w:rPr>
            </w:pPr>
            <w:r>
              <w:t>ЛЭП 35  кВ</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 xml:space="preserve">15 м по обе стороны вдоль </w:t>
            </w:r>
            <w:r>
              <w:t>воздушных линий электропередачи</w:t>
            </w:r>
          </w:p>
        </w:tc>
        <w:tc>
          <w:tcPr>
            <w:tcW w:w="30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cantSplit/>
          <w:trHeight w:val="7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Охранная зона</w:t>
            </w:r>
          </w:p>
          <w:p w:rsidR="003B68E4" w:rsidRDefault="00401C99">
            <w:pPr>
              <w:pStyle w:val="Standard"/>
              <w:rPr>
                <w:rFonts w:hint="eastAsia"/>
              </w:rPr>
            </w:pPr>
            <w:r>
              <w:t>ЛЭП 10 кВ</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10 м по обе стороны вдоль воздушных линий электропередачи</w:t>
            </w:r>
          </w:p>
        </w:tc>
        <w:tc>
          <w:tcPr>
            <w:tcW w:w="30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cantSplit/>
          <w:trHeight w:val="138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Охранная зона железной дороги</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По полосе отвода</w:t>
            </w:r>
          </w:p>
        </w:tc>
        <w:tc>
          <w:tcPr>
            <w:tcW w:w="30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jc w:val="both"/>
              <w:rPr>
                <w:rFonts w:eastAsia="Calibri"/>
              </w:rPr>
            </w:pPr>
            <w:r>
              <w:rPr>
                <w:rFonts w:eastAsia="Calibri"/>
              </w:rPr>
              <w:t xml:space="preserve">Постановление Правительства Российской Федерации от 12.10.2006 г. N 611 «О порядке </w:t>
            </w:r>
            <w:r>
              <w:rPr>
                <w:rFonts w:eastAsia="Calibri"/>
              </w:rPr>
              <w:t>установления и использования полос отвода и охранных зон железных дорог»</w:t>
            </w:r>
          </w:p>
        </w:tc>
      </w:tr>
      <w:tr w:rsidR="003B68E4">
        <w:tblPrEx>
          <w:tblCellMar>
            <w:top w:w="0" w:type="dxa"/>
            <w:bottom w:w="0" w:type="dxa"/>
          </w:tblCellMar>
        </w:tblPrEx>
        <w:trPr>
          <w:cantSplit/>
          <w:trHeight w:val="1380"/>
          <w:jc w:val="center"/>
        </w:trPr>
        <w:tc>
          <w:tcPr>
            <w:tcW w:w="4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2</w:t>
            </w:r>
          </w:p>
        </w:tc>
        <w:tc>
          <w:tcPr>
            <w:tcW w:w="1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Придорожная полоса</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Придорожная полоса автомобильной дороги регионального значения 81-ОП-Р3-81К-041 Северобайкальск - Новый Уоян - Таксимо</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 xml:space="preserve">50 м по обе стороны от кромки земляного </w:t>
            </w:r>
            <w:r>
              <w:t>полотна дороги</w:t>
            </w:r>
          </w:p>
        </w:tc>
        <w:tc>
          <w:tcPr>
            <w:tcW w:w="30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jc w:val="both"/>
              <w:rPr>
                <w:rFonts w:hint="eastAsia"/>
              </w:rPr>
            </w:pPr>
            <w:r>
              <w:t>Приказ Минтранса №46 от 13.05.2010 «Об установлении границ придорожных полос автомобильных дорог общего пользования регионального значения Республики Бурятия»</w:t>
            </w:r>
          </w:p>
        </w:tc>
      </w:tr>
      <w:tr w:rsidR="003B68E4">
        <w:tblPrEx>
          <w:tblCellMar>
            <w:top w:w="0" w:type="dxa"/>
            <w:bottom w:w="0" w:type="dxa"/>
          </w:tblCellMar>
        </w:tblPrEx>
        <w:trPr>
          <w:cantSplit/>
          <w:trHeight w:val="251"/>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ind w:left="-6"/>
              <w:jc w:val="center"/>
              <w:rPr>
                <w:rFonts w:hint="eastAsia"/>
              </w:rPr>
            </w:pPr>
            <w:r>
              <w:t>3</w:t>
            </w:r>
          </w:p>
        </w:tc>
        <w:tc>
          <w:tcPr>
            <w:tcW w:w="185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Санитарно-защитная зона</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rPr>
                <w:rFonts w:hint="eastAsia"/>
              </w:rPr>
            </w:pPr>
            <w:r>
              <w:t>I</w:t>
            </w:r>
            <w:r>
              <w:rPr>
                <w:lang w:val="en-US"/>
              </w:rPr>
              <w:t>I</w:t>
            </w:r>
            <w:r>
              <w:t xml:space="preserve"> класс</w:t>
            </w:r>
            <w:r>
              <w:rPr>
                <w:lang w:val="en-US"/>
              </w:rPr>
              <w:t xml:space="preserve"> –</w:t>
            </w:r>
            <w:r>
              <w:t xml:space="preserve"> полигон ТБО</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500 м</w:t>
            </w:r>
          </w:p>
        </w:tc>
        <w:tc>
          <w:tcPr>
            <w:tcW w:w="302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jc w:val="both"/>
              <w:rPr>
                <w:rFonts w:hint="eastAsia"/>
              </w:rPr>
            </w:pPr>
            <w:r>
              <w:rPr>
                <w:spacing w:val="-3"/>
              </w:rPr>
              <w:t>СанПиН 2.2.1/2.1.1.1200-03 «Санитарно-защитные зоны и санитарная классификация предприятий, сооружений и иных объектов»</w:t>
            </w:r>
            <w:r>
              <w:t xml:space="preserve">  (утв. Постановлением Главного государственного санитарного врача Российской Федерации</w:t>
            </w:r>
          </w:p>
          <w:p w:rsidR="003B68E4" w:rsidRDefault="00401C99">
            <w:pPr>
              <w:pStyle w:val="Standard"/>
              <w:jc w:val="both"/>
              <w:rPr>
                <w:rFonts w:hint="eastAsia"/>
              </w:rPr>
            </w:pPr>
            <w:r>
              <w:t>от 25.09.2007 №74)</w:t>
            </w:r>
          </w:p>
        </w:tc>
      </w:tr>
      <w:tr w:rsidR="003B68E4">
        <w:tblPrEx>
          <w:tblCellMar>
            <w:top w:w="0" w:type="dxa"/>
            <w:bottom w:w="0" w:type="dxa"/>
          </w:tblCellMar>
        </w:tblPrEx>
        <w:trPr>
          <w:cantSplit/>
          <w:trHeight w:val="188"/>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rPr>
                <w:rFonts w:hint="eastAsia"/>
              </w:rPr>
            </w:pPr>
            <w:r>
              <w:t>IV класс – кладбище действующее, автозаправочные станции, площадки накопления ТКО, производственные объекты</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100 м</w:t>
            </w:r>
          </w:p>
        </w:tc>
        <w:tc>
          <w:tcPr>
            <w:tcW w:w="30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cantSplit/>
          <w:trHeight w:val="188"/>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rPr>
                <w:rFonts w:hint="eastAsia"/>
              </w:rPr>
            </w:pPr>
            <w:r>
              <w:t>V класс – кладбище закрытое, производственные базы, склады, объекты малого предпринимательства</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50 м</w:t>
            </w:r>
          </w:p>
        </w:tc>
        <w:tc>
          <w:tcPr>
            <w:tcW w:w="30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cantSplit/>
          <w:trHeight w:val="184"/>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rPr>
                <w:rFonts w:hint="eastAsia"/>
              </w:rPr>
            </w:pPr>
            <w:r>
              <w:t>Очистные сооружения</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150 м</w:t>
            </w:r>
          </w:p>
        </w:tc>
        <w:tc>
          <w:tcPr>
            <w:tcW w:w="30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cantSplit/>
          <w:trHeight w:val="279"/>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ind w:left="-6"/>
              <w:jc w:val="center"/>
              <w:rPr>
                <w:rFonts w:hint="eastAsia"/>
              </w:rPr>
            </w:pPr>
            <w:r>
              <w:t>4</w:t>
            </w:r>
          </w:p>
        </w:tc>
        <w:tc>
          <w:tcPr>
            <w:tcW w:w="185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Водоохранная зона</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Textbody"/>
              <w:rPr>
                <w:rFonts w:hint="eastAsia"/>
              </w:rPr>
            </w:pPr>
            <w:r>
              <w:t>оз.Байкал</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Textbody"/>
              <w:rPr>
                <w:rFonts w:hint="eastAsia"/>
              </w:rPr>
            </w:pPr>
            <w:r>
              <w:t>По границе Центральной экологической зоны БПТ</w:t>
            </w:r>
          </w:p>
        </w:tc>
        <w:tc>
          <w:tcPr>
            <w:tcW w:w="30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af"/>
              <w:ind w:firstLine="0"/>
            </w:pPr>
            <w:r>
              <w:rPr>
                <w:color w:val="auto"/>
              </w:rPr>
              <w:t xml:space="preserve">Распоряжение Правительства РФ от 05.03.2015 №368-р «Об утверждении </w:t>
            </w:r>
            <w:r>
              <w:rPr>
                <w:color w:val="auto"/>
              </w:rPr>
              <w:t>границ водоохранной и рыбоохранной зон озера Байкал»</w:t>
            </w:r>
          </w:p>
        </w:tc>
      </w:tr>
      <w:tr w:rsidR="003B68E4">
        <w:tblPrEx>
          <w:tblCellMar>
            <w:top w:w="0" w:type="dxa"/>
            <w:bottom w:w="0" w:type="dxa"/>
          </w:tblCellMar>
        </w:tblPrEx>
        <w:trPr>
          <w:cantSplit/>
          <w:trHeight w:val="7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Textbody"/>
              <w:rPr>
                <w:rFonts w:hint="eastAsia"/>
              </w:rPr>
            </w:pPr>
            <w:r>
              <w:t>р.Кичера</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Textbody"/>
              <w:rPr>
                <w:rFonts w:hint="eastAsia"/>
              </w:rPr>
            </w:pPr>
            <w:r>
              <w:t>200 м</w:t>
            </w:r>
          </w:p>
        </w:tc>
        <w:tc>
          <w:tcPr>
            <w:tcW w:w="302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Textbody"/>
              <w:ind w:left="9"/>
              <w:jc w:val="both"/>
              <w:rPr>
                <w:rFonts w:hint="eastAsia"/>
              </w:rPr>
            </w:pPr>
            <w:r>
              <w:t>Водный кодекс РФ от 03.06.2006 № 74-ФЗ</w:t>
            </w:r>
          </w:p>
        </w:tc>
      </w:tr>
      <w:tr w:rsidR="003B68E4">
        <w:tblPrEx>
          <w:tblCellMar>
            <w:top w:w="0" w:type="dxa"/>
            <w:bottom w:w="0" w:type="dxa"/>
          </w:tblCellMar>
        </w:tblPrEx>
        <w:trPr>
          <w:cantSplit/>
          <w:trHeight w:val="325"/>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Textbody"/>
              <w:rPr>
                <w:rFonts w:hint="eastAsia"/>
              </w:rPr>
            </w:pPr>
            <w:r>
              <w:t>р.</w:t>
            </w:r>
            <w:r>
              <w:t xml:space="preserve"> Сырой Молокон</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Textbody"/>
              <w:rPr>
                <w:rFonts w:hint="eastAsia"/>
              </w:rPr>
            </w:pPr>
            <w:r>
              <w:t>100 м</w:t>
            </w:r>
          </w:p>
        </w:tc>
        <w:tc>
          <w:tcPr>
            <w:tcW w:w="30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cantSplit/>
          <w:trHeight w:val="75"/>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ручьи</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ff"/>
              <w:rPr>
                <w:rFonts w:hint="eastAsia"/>
              </w:rPr>
            </w:pPr>
            <w:r>
              <w:rPr>
                <w:sz w:val="24"/>
                <w:szCs w:val="24"/>
              </w:rPr>
              <w:t>50 м</w:t>
            </w:r>
          </w:p>
        </w:tc>
        <w:tc>
          <w:tcPr>
            <w:tcW w:w="30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cantSplit/>
          <w:trHeight w:val="279"/>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ind w:left="-6"/>
              <w:jc w:val="center"/>
              <w:rPr>
                <w:rFonts w:hint="eastAsia"/>
              </w:rPr>
            </w:pPr>
            <w:r>
              <w:t>5</w:t>
            </w:r>
          </w:p>
        </w:tc>
        <w:tc>
          <w:tcPr>
            <w:tcW w:w="185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Прибрежная защитная полоса</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Textbody"/>
              <w:rPr>
                <w:rFonts w:hint="eastAsia"/>
              </w:rPr>
            </w:pPr>
            <w:r>
              <w:t>оз.Байкал</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ff"/>
              <w:rPr>
                <w:rFonts w:hint="eastAsia"/>
              </w:rPr>
            </w:pPr>
            <w:r>
              <w:rPr>
                <w:sz w:val="24"/>
                <w:szCs w:val="24"/>
              </w:rPr>
              <w:t>200 м</w:t>
            </w:r>
          </w:p>
        </w:tc>
        <w:tc>
          <w:tcPr>
            <w:tcW w:w="302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both"/>
              <w:rPr>
                <w:rFonts w:hint="eastAsia"/>
              </w:rPr>
            </w:pPr>
            <w:r>
              <w:t>Водный кодекс РФ от 03.06.2006 № 74-ФЗ</w:t>
            </w:r>
          </w:p>
        </w:tc>
      </w:tr>
      <w:tr w:rsidR="003B68E4">
        <w:tblPrEx>
          <w:tblCellMar>
            <w:top w:w="0" w:type="dxa"/>
            <w:bottom w:w="0" w:type="dxa"/>
          </w:tblCellMar>
        </w:tblPrEx>
        <w:trPr>
          <w:cantSplit/>
          <w:trHeight w:val="279"/>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р.Кичера</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ff"/>
              <w:rPr>
                <w:rFonts w:hint="eastAsia"/>
              </w:rPr>
            </w:pPr>
            <w:r>
              <w:rPr>
                <w:sz w:val="24"/>
                <w:szCs w:val="24"/>
              </w:rPr>
              <w:t>50 м</w:t>
            </w:r>
          </w:p>
        </w:tc>
        <w:tc>
          <w:tcPr>
            <w:tcW w:w="30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cantSplit/>
          <w:trHeight w:val="279"/>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р. Сырой Молокон</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50 м</w:t>
            </w:r>
          </w:p>
        </w:tc>
        <w:tc>
          <w:tcPr>
            <w:tcW w:w="30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cantSplit/>
          <w:trHeight w:val="279"/>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ручьи</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50 м</w:t>
            </w:r>
          </w:p>
        </w:tc>
        <w:tc>
          <w:tcPr>
            <w:tcW w:w="30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cantSplit/>
          <w:trHeight w:val="581"/>
          <w:jc w:val="center"/>
        </w:trPr>
        <w:tc>
          <w:tcPr>
            <w:tcW w:w="4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ind w:left="-6"/>
              <w:jc w:val="center"/>
              <w:rPr>
                <w:rFonts w:hint="eastAsia"/>
              </w:rPr>
            </w:pPr>
            <w:r>
              <w:t>6</w:t>
            </w:r>
          </w:p>
        </w:tc>
        <w:tc>
          <w:tcPr>
            <w:tcW w:w="1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Зоны санитарной охраны источников и водопроводов питьевого назначения</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Водозаборные сооружения (1 пояс санитарной охраны)</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50 м</w:t>
            </w:r>
          </w:p>
        </w:tc>
        <w:tc>
          <w:tcPr>
            <w:tcW w:w="30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jc w:val="both"/>
              <w:rPr>
                <w:rFonts w:hint="eastAsia"/>
              </w:rPr>
            </w:pPr>
            <w:r>
              <w:t>СанПиН 2.1.4.1110-02 "Зоны санитарной охраны источников водоснабжения и водопроводов питьевого назначения"</w:t>
            </w:r>
          </w:p>
        </w:tc>
      </w:tr>
      <w:tr w:rsidR="003B68E4">
        <w:tblPrEx>
          <w:tblCellMar>
            <w:top w:w="0" w:type="dxa"/>
            <w:bottom w:w="0" w:type="dxa"/>
          </w:tblCellMar>
        </w:tblPrEx>
        <w:trPr>
          <w:cantSplit/>
          <w:trHeight w:val="581"/>
          <w:jc w:val="center"/>
        </w:trPr>
        <w:tc>
          <w:tcPr>
            <w:tcW w:w="4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ind w:left="-6"/>
              <w:jc w:val="center"/>
              <w:rPr>
                <w:rFonts w:hint="eastAsia"/>
              </w:rPr>
            </w:pPr>
            <w:r>
              <w:t>7</w:t>
            </w:r>
          </w:p>
        </w:tc>
        <w:tc>
          <w:tcPr>
            <w:tcW w:w="1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Рыбоохранная зона</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оз.Байкал</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500 м</w:t>
            </w:r>
          </w:p>
        </w:tc>
        <w:tc>
          <w:tcPr>
            <w:tcW w:w="30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jc w:val="both"/>
              <w:rPr>
                <w:rFonts w:hint="eastAsia"/>
              </w:rPr>
            </w:pPr>
            <w:r>
              <w:t xml:space="preserve">Распоряжение Правительства РФ от 05.03.2015 №368-р «Об </w:t>
            </w:r>
            <w:r>
              <w:t xml:space="preserve">утверждении </w:t>
            </w:r>
            <w:r>
              <w:t>границ водоохранной и рыбоохранной зон озера Байкал»</w:t>
            </w:r>
          </w:p>
        </w:tc>
      </w:tr>
      <w:tr w:rsidR="003B68E4">
        <w:tblPrEx>
          <w:tblCellMar>
            <w:top w:w="0" w:type="dxa"/>
            <w:bottom w:w="0" w:type="dxa"/>
          </w:tblCellMar>
        </w:tblPrEx>
        <w:trPr>
          <w:cantSplit/>
          <w:trHeight w:val="581"/>
          <w:jc w:val="center"/>
        </w:trPr>
        <w:tc>
          <w:tcPr>
            <w:tcW w:w="4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ind w:left="-6"/>
              <w:jc w:val="center"/>
              <w:rPr>
                <w:rFonts w:hint="eastAsia"/>
              </w:rPr>
            </w:pPr>
            <w:r>
              <w:t>8</w:t>
            </w:r>
          </w:p>
        </w:tc>
        <w:tc>
          <w:tcPr>
            <w:tcW w:w="1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Зоны затопления, подтопления</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t>р.Сырой Молокон</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п.Нижнеангарск</w:t>
            </w:r>
          </w:p>
        </w:tc>
        <w:tc>
          <w:tcPr>
            <w:tcW w:w="30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jc w:val="both"/>
              <w:rPr>
                <w:rFonts w:hint="eastAsia"/>
              </w:rPr>
            </w:pPr>
            <w:r>
              <w:t xml:space="preserve">Перечень населенных пунктов, подверженных возможному затоплению и подтоплению паводковыми водами (утвержден Распоряжением </w:t>
            </w:r>
            <w:r>
              <w:t>Правительства Республики Бурятия от 01.07.2014 №377-р)</w:t>
            </w:r>
          </w:p>
        </w:tc>
      </w:tr>
      <w:tr w:rsidR="003B68E4">
        <w:tblPrEx>
          <w:tblCellMar>
            <w:top w:w="0" w:type="dxa"/>
            <w:bottom w:w="0" w:type="dxa"/>
          </w:tblCellMar>
        </w:tblPrEx>
        <w:trPr>
          <w:cantSplit/>
          <w:trHeight w:val="581"/>
          <w:jc w:val="center"/>
        </w:trPr>
        <w:tc>
          <w:tcPr>
            <w:tcW w:w="4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ind w:left="-6"/>
              <w:jc w:val="center"/>
              <w:rPr>
                <w:rFonts w:hint="eastAsia"/>
              </w:rPr>
            </w:pPr>
            <w:r>
              <w:t>9</w:t>
            </w:r>
          </w:p>
        </w:tc>
        <w:tc>
          <w:tcPr>
            <w:tcW w:w="1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eastAsia="Calibri"/>
              </w:rPr>
            </w:pPr>
            <w:r>
              <w:rPr>
                <w:rFonts w:eastAsia="Calibri"/>
              </w:rPr>
              <w:t>Приаэродромная территория</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sz w:val="22"/>
                <w:szCs w:val="22"/>
              </w:rPr>
            </w:pPr>
            <w:r>
              <w:rPr>
                <w:sz w:val="22"/>
                <w:szCs w:val="22"/>
              </w:rPr>
              <w:t>Аэродром гражданской авиации «Нижнеангарск»</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7 подзон</w:t>
            </w:r>
          </w:p>
        </w:tc>
        <w:tc>
          <w:tcPr>
            <w:tcW w:w="30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jc w:val="both"/>
              <w:rPr>
                <w:rFonts w:hint="eastAsia"/>
              </w:rPr>
            </w:pPr>
            <w:r>
              <w:t>Приказ Федерального агентства воздушного транспорта (Росавиации) от 09 декабря 2020 г. № 212-П</w:t>
            </w:r>
          </w:p>
        </w:tc>
      </w:tr>
      <w:tr w:rsidR="003B68E4">
        <w:tblPrEx>
          <w:tblCellMar>
            <w:top w:w="0" w:type="dxa"/>
            <w:bottom w:w="0" w:type="dxa"/>
          </w:tblCellMar>
        </w:tblPrEx>
        <w:trPr>
          <w:cantSplit/>
          <w:trHeight w:val="3398"/>
          <w:jc w:val="center"/>
        </w:trPr>
        <w:tc>
          <w:tcPr>
            <w:tcW w:w="4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ind w:left="-6"/>
              <w:jc w:val="center"/>
              <w:rPr>
                <w:rFonts w:hint="eastAsia"/>
              </w:rPr>
            </w:pPr>
            <w:r>
              <w:lastRenderedPageBreak/>
              <w:t>10</w:t>
            </w:r>
          </w:p>
        </w:tc>
        <w:tc>
          <w:tcPr>
            <w:tcW w:w="1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rPr>
            </w:pPr>
            <w:r>
              <w:rPr>
                <w:sz w:val="22"/>
                <w:szCs w:val="22"/>
              </w:rPr>
              <w:t xml:space="preserve">Охранная зона </w:t>
            </w:r>
            <w:r>
              <w:rPr>
                <w:sz w:val="22"/>
                <w:szCs w:val="22"/>
              </w:rPr>
              <w:t>стационарного пункта наблюдения за состоянием окружающей среды</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sz w:val="22"/>
                <w:szCs w:val="22"/>
              </w:rPr>
            </w:pPr>
            <w:r>
              <w:rPr>
                <w:sz w:val="22"/>
                <w:szCs w:val="22"/>
              </w:rPr>
              <w:t>Метеостанция п.Нижнеангарск</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200 м</w:t>
            </w:r>
          </w:p>
        </w:tc>
        <w:tc>
          <w:tcPr>
            <w:tcW w:w="30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2"/>
              <w:shd w:val="clear" w:color="auto" w:fill="FFFFFF"/>
              <w:spacing w:before="0" w:after="0"/>
              <w:jc w:val="both"/>
              <w:rPr>
                <w:rFonts w:hint="eastAsia"/>
              </w:rPr>
            </w:pPr>
            <w:r>
              <w:rPr>
                <w:rFonts w:ascii="Times New Roman" w:hAnsi="Times New Roman" w:cs="Times New Roman"/>
                <w:b w:val="0"/>
                <w:sz w:val="24"/>
                <w:szCs w:val="24"/>
              </w:rPr>
              <w:t>Постановление Правительства РФ от 17 марта 2021 г. N 392 “Об утверждении Положения об охранной зоне стационарных пунктов наблюдений за состоянием окружающей ср</w:t>
            </w:r>
            <w:r>
              <w:rPr>
                <w:rFonts w:ascii="Times New Roman" w:hAnsi="Times New Roman" w:cs="Times New Roman"/>
                <w:b w:val="0"/>
                <w:sz w:val="24"/>
                <w:szCs w:val="24"/>
              </w:rPr>
              <w:t>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r>
      <w:tr w:rsidR="003B68E4">
        <w:tblPrEx>
          <w:tblCellMar>
            <w:top w:w="0" w:type="dxa"/>
            <w:bottom w:w="0" w:type="dxa"/>
          </w:tblCellMar>
        </w:tblPrEx>
        <w:trPr>
          <w:cantSplit/>
          <w:trHeight w:val="255"/>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ind w:left="-6"/>
              <w:jc w:val="center"/>
              <w:rPr>
                <w:rFonts w:hint="eastAsia"/>
              </w:rPr>
            </w:pPr>
            <w:r>
              <w:t>11</w:t>
            </w:r>
          </w:p>
        </w:tc>
        <w:tc>
          <w:tcPr>
            <w:tcW w:w="185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sz w:val="22"/>
                <w:szCs w:val="22"/>
              </w:rPr>
            </w:pPr>
            <w:r>
              <w:rPr>
                <w:sz w:val="22"/>
                <w:szCs w:val="22"/>
              </w:rPr>
              <w:t>Защитная зона объекта культурного наследия</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aff0"/>
            </w:pPr>
            <w:r>
              <w:t>Памятник воинам-землякам, погибшим в годы Великой Отечественной войны</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200 м</w:t>
            </w:r>
          </w:p>
        </w:tc>
        <w:tc>
          <w:tcPr>
            <w:tcW w:w="302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2"/>
              <w:shd w:val="clear" w:color="auto" w:fill="FFFFFF"/>
              <w:spacing w:before="0" w:after="0"/>
              <w:jc w:val="both"/>
              <w:rPr>
                <w:rFonts w:hint="eastAsia"/>
              </w:rPr>
            </w:pPr>
            <w:hyperlink r:id="rId54" w:history="1">
              <w:r>
                <w:rPr>
                  <w:rStyle w:val="Internetlink"/>
                  <w:rFonts w:ascii="Times New Roman" w:hAnsi="Times New Roman"/>
                  <w:b w:val="0"/>
                  <w:bCs w:val="0"/>
                  <w:color w:val="auto"/>
                  <w:sz w:val="24"/>
                  <w:szCs w:val="24"/>
                  <w:u w:val="none"/>
                  <w:shd w:val="clear" w:color="auto" w:fill="FFFFFF"/>
                </w:rPr>
                <w:t xml:space="preserve">Федеральный закон от 25.06.2002 N 73-ФЗ "Об объектах культурного </w:t>
              </w:r>
              <w:r>
                <w:rPr>
                  <w:rStyle w:val="Internetlink"/>
                  <w:rFonts w:ascii="Times New Roman" w:hAnsi="Times New Roman"/>
                  <w:b w:val="0"/>
                  <w:bCs w:val="0"/>
                  <w:color w:val="auto"/>
                  <w:sz w:val="24"/>
                  <w:szCs w:val="24"/>
                  <w:u w:val="none"/>
                  <w:shd w:val="clear" w:color="auto" w:fill="FFFFFF"/>
                </w:rPr>
                <w:t>наследия (памятниках истории и культуры) народов Российской Федерации"</w:t>
              </w:r>
            </w:hyperlink>
          </w:p>
        </w:tc>
      </w:tr>
      <w:tr w:rsidR="003B68E4">
        <w:tblPrEx>
          <w:tblCellMar>
            <w:top w:w="0" w:type="dxa"/>
            <w:bottom w:w="0" w:type="dxa"/>
          </w:tblCellMar>
        </w:tblPrEx>
        <w:trPr>
          <w:cantSplit/>
          <w:trHeight w:val="255"/>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aff0"/>
            </w:pPr>
            <w:r>
              <w:t>Братская могила 17 советских работников, казненных бандой Дуганова в конце 1921 г.</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200 м</w:t>
            </w:r>
          </w:p>
        </w:tc>
        <w:tc>
          <w:tcPr>
            <w:tcW w:w="30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cantSplit/>
          <w:trHeight w:val="255"/>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aff0"/>
            </w:pPr>
            <w:r>
              <w:t>Памятник в ознаменование прибытия первого поезда БАМ в Нижнеангарск</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200 м</w:t>
            </w:r>
          </w:p>
        </w:tc>
        <w:tc>
          <w:tcPr>
            <w:tcW w:w="30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cantSplit/>
          <w:trHeight w:val="255"/>
          <w:jc w:val="center"/>
        </w:trPr>
        <w:tc>
          <w:tcPr>
            <w:tcW w:w="4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ind w:left="-6"/>
              <w:jc w:val="center"/>
              <w:rPr>
                <w:rFonts w:hint="eastAsia"/>
              </w:rPr>
            </w:pPr>
            <w:r>
              <w:t>12</w:t>
            </w:r>
          </w:p>
        </w:tc>
        <w:tc>
          <w:tcPr>
            <w:tcW w:w="18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rPr>
                <w:rFonts w:hint="eastAsia"/>
                <w:sz w:val="22"/>
                <w:szCs w:val="22"/>
              </w:rPr>
            </w:pPr>
            <w:r>
              <w:rPr>
                <w:sz w:val="22"/>
                <w:szCs w:val="22"/>
              </w:rPr>
              <w:t xml:space="preserve">Зона </w:t>
            </w:r>
            <w:r>
              <w:rPr>
                <w:sz w:val="22"/>
                <w:szCs w:val="22"/>
              </w:rPr>
              <w:t>ограничения от передающего радиотехнического объекта</w:t>
            </w:r>
          </w:p>
        </w:tc>
        <w:tc>
          <w:tcPr>
            <w:tcW w:w="2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aff0"/>
            </w:pPr>
            <w:r>
              <w:t>Радиотелевизионная передающая станция цифрового наземного телерадиовещания «Нижнеангарск»</w:t>
            </w:r>
          </w:p>
        </w:tc>
        <w:tc>
          <w:tcPr>
            <w:tcW w:w="25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jc w:val="center"/>
              <w:rPr>
                <w:rFonts w:hint="eastAsia"/>
              </w:rPr>
            </w:pPr>
            <w:r>
              <w:t>Размеры ЗОЗ по направлениям: до 96,9 для высот от 11,7 до 53 м в направлении максимального излучения антенн</w:t>
            </w:r>
          </w:p>
        </w:tc>
        <w:tc>
          <w:tcPr>
            <w:tcW w:w="30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2"/>
              <w:shd w:val="clear" w:color="auto" w:fill="FFFFFF"/>
              <w:spacing w:before="0" w:after="0"/>
              <w:jc w:val="both"/>
              <w:rPr>
                <w:rFonts w:hint="eastAsia"/>
              </w:rPr>
            </w:pPr>
            <w:r>
              <w:rPr>
                <w:rFonts w:ascii="Times New Roman" w:hAnsi="Times New Roman" w:cs="Times New Roman"/>
                <w:b w:val="0"/>
                <w:sz w:val="24"/>
                <w:szCs w:val="24"/>
              </w:rPr>
              <w:t>Санитарно-эпидемиологическое заключение № 03.БЦ.02.000.Т.000405.12.13 от 06.12.2013 г.</w:t>
            </w:r>
          </w:p>
        </w:tc>
      </w:tr>
    </w:tbl>
    <w:p w:rsidR="003B68E4" w:rsidRDefault="00401C99">
      <w:pPr>
        <w:pStyle w:val="Standard"/>
        <w:widowControl w:val="0"/>
        <w:spacing w:before="200"/>
        <w:ind w:firstLine="539"/>
        <w:jc w:val="both"/>
        <w:rPr>
          <w:rFonts w:hint="eastAsia"/>
        </w:rPr>
      </w:pPr>
      <w:r>
        <w:rPr>
          <w:b/>
        </w:rPr>
        <w:t>Особо охраняемые природные территории</w:t>
      </w:r>
    </w:p>
    <w:tbl>
      <w:tblPr>
        <w:tblW w:w="5000" w:type="pct"/>
        <w:jc w:val="center"/>
        <w:tblLayout w:type="fixed"/>
        <w:tblCellMar>
          <w:left w:w="10" w:type="dxa"/>
          <w:right w:w="10" w:type="dxa"/>
        </w:tblCellMar>
        <w:tblLook w:val="0000" w:firstRow="0" w:lastRow="0" w:firstColumn="0" w:lastColumn="0" w:noHBand="0" w:noVBand="0"/>
      </w:tblPr>
      <w:tblGrid>
        <w:gridCol w:w="538"/>
        <w:gridCol w:w="3052"/>
        <w:gridCol w:w="1833"/>
        <w:gridCol w:w="4602"/>
      </w:tblGrid>
      <w:tr w:rsidR="003B68E4">
        <w:tblPrEx>
          <w:tblCellMar>
            <w:top w:w="0" w:type="dxa"/>
            <w:bottom w:w="0" w:type="dxa"/>
          </w:tblCellMar>
        </w:tblPrEx>
        <w:trPr>
          <w:trHeight w:val="145"/>
          <w:tblHeader/>
          <w:jc w:val="center"/>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 п/п</w:t>
            </w:r>
          </w:p>
        </w:tc>
        <w:tc>
          <w:tcPr>
            <w:tcW w:w="2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Наименование</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Площадь</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Правоустанавливающие документы</w:t>
            </w:r>
          </w:p>
        </w:tc>
      </w:tr>
      <w:tr w:rsidR="003B68E4">
        <w:tblPrEx>
          <w:tblCellMar>
            <w:top w:w="0" w:type="dxa"/>
            <w:bottom w:w="0" w:type="dxa"/>
          </w:tblCellMar>
        </w:tblPrEx>
        <w:trPr>
          <w:trHeight w:val="20"/>
          <w:jc w:val="center"/>
        </w:trPr>
        <w:tc>
          <w:tcPr>
            <w:tcW w:w="96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Экологические зоны Байкальской природной территории</w:t>
            </w:r>
          </w:p>
        </w:tc>
      </w:tr>
      <w:tr w:rsidR="003B68E4">
        <w:tblPrEx>
          <w:tblCellMar>
            <w:top w:w="0" w:type="dxa"/>
            <w:bottom w:w="0" w:type="dxa"/>
          </w:tblCellMar>
        </w:tblPrEx>
        <w:trPr>
          <w:trHeight w:val="20"/>
          <w:jc w:val="center"/>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1</w:t>
            </w:r>
          </w:p>
        </w:tc>
        <w:tc>
          <w:tcPr>
            <w:tcW w:w="2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 xml:space="preserve">Центральная </w:t>
            </w:r>
            <w:r>
              <w:t xml:space="preserve">экологическая зона </w:t>
            </w:r>
            <w:r>
              <w:lastRenderedPageBreak/>
              <w:t>Байкальской природной территории</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lastRenderedPageBreak/>
              <w:t>Вся территория городского поселения</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Федеральный закон «Об охране озера Байкал»</w:t>
            </w:r>
            <w:r>
              <w:t xml:space="preserve"> от 01.06.1999 N 94-ФЗ</w:t>
            </w:r>
          </w:p>
        </w:tc>
      </w:tr>
      <w:tr w:rsidR="003B68E4">
        <w:tblPrEx>
          <w:tblCellMar>
            <w:top w:w="0" w:type="dxa"/>
            <w:bottom w:w="0" w:type="dxa"/>
          </w:tblCellMar>
        </w:tblPrEx>
        <w:trPr>
          <w:trHeight w:val="20"/>
          <w:jc w:val="center"/>
        </w:trPr>
        <w:tc>
          <w:tcPr>
            <w:tcW w:w="96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Природные заказники</w:t>
            </w:r>
          </w:p>
        </w:tc>
      </w:tr>
      <w:tr w:rsidR="003B68E4">
        <w:tblPrEx>
          <w:tblCellMar>
            <w:top w:w="0" w:type="dxa"/>
            <w:bottom w:w="0" w:type="dxa"/>
          </w:tblCellMar>
        </w:tblPrEx>
        <w:trPr>
          <w:trHeight w:val="20"/>
          <w:jc w:val="center"/>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1</w:t>
            </w:r>
          </w:p>
        </w:tc>
        <w:tc>
          <w:tcPr>
            <w:tcW w:w="2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 xml:space="preserve">Государственный природный биологический заказник регионального значения </w:t>
            </w:r>
            <w:r>
              <w:t>«Верхне-Ангарский»</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12290 га</w:t>
            </w:r>
          </w:p>
          <w:p w:rsidR="003B68E4" w:rsidRDefault="003B68E4">
            <w:pPr>
              <w:pStyle w:val="aff0"/>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Постановление Совета Министров Бурятской АССР от 23.07.1979 г. № 241 Постановление Правительства РБ от 07.04.2003 № 126</w:t>
            </w:r>
          </w:p>
        </w:tc>
      </w:tr>
      <w:tr w:rsidR="003B68E4">
        <w:tblPrEx>
          <w:tblCellMar>
            <w:top w:w="0" w:type="dxa"/>
            <w:bottom w:w="0" w:type="dxa"/>
          </w:tblCellMar>
        </w:tblPrEx>
        <w:trPr>
          <w:trHeight w:val="20"/>
          <w:jc w:val="center"/>
        </w:trPr>
        <w:tc>
          <w:tcPr>
            <w:tcW w:w="963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Рекреационная местность</w:t>
            </w:r>
          </w:p>
        </w:tc>
      </w:tr>
      <w:tr w:rsidR="003B68E4">
        <w:tblPrEx>
          <w:tblCellMar>
            <w:top w:w="0" w:type="dxa"/>
            <w:bottom w:w="0" w:type="dxa"/>
          </w:tblCellMar>
        </w:tblPrEx>
        <w:trPr>
          <w:trHeight w:val="20"/>
          <w:jc w:val="center"/>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1</w:t>
            </w:r>
          </w:p>
        </w:tc>
        <w:tc>
          <w:tcPr>
            <w:tcW w:w="2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rPr>
                <w:shd w:val="clear" w:color="auto" w:fill="FFFFFF"/>
              </w:rPr>
            </w:pPr>
            <w:r>
              <w:rPr>
                <w:shd w:val="clear" w:color="auto" w:fill="FFFFFF"/>
              </w:rPr>
              <w:t>Рекреационная местность «Побережье Байкала» участок «Ярки»</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341,38</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aff0"/>
            </w:pPr>
            <w:r>
              <w:t>Постановление</w:t>
            </w:r>
            <w:r>
              <w:t xml:space="preserve"> Правительства Республики Бурятия от 08.06.2012 № 342 "Об образовании особо охраняемой природной территории регионального значения рекреационной местности «Побережье Байкала»"</w:t>
            </w:r>
          </w:p>
        </w:tc>
      </w:tr>
    </w:tbl>
    <w:p w:rsidR="003B68E4" w:rsidRDefault="003B68E4">
      <w:pPr>
        <w:pStyle w:val="Standard"/>
        <w:widowControl w:val="0"/>
        <w:ind w:firstLine="540"/>
        <w:jc w:val="both"/>
        <w:rPr>
          <w:rFonts w:hint="eastAsia"/>
        </w:rPr>
      </w:pPr>
    </w:p>
    <w:p w:rsidR="003B68E4" w:rsidRDefault="00401C99">
      <w:pPr>
        <w:pStyle w:val="Standard"/>
        <w:widowControl w:val="0"/>
        <w:ind w:firstLine="540"/>
        <w:jc w:val="both"/>
        <w:rPr>
          <w:rFonts w:hint="eastAsia"/>
        </w:rPr>
      </w:pPr>
      <w:r>
        <w:t>1. Границы зон с особыми условиями использования территорий отображены в соотв</w:t>
      </w:r>
      <w:r>
        <w:t>етствии с генеральным планом муниципального образования городского поселения «Поселок Нижнеангарск».</w:t>
      </w:r>
    </w:p>
    <w:p w:rsidR="003B68E4" w:rsidRDefault="00401C99">
      <w:pPr>
        <w:pStyle w:val="Standard"/>
        <w:widowControl w:val="0"/>
        <w:ind w:firstLine="540"/>
        <w:jc w:val="both"/>
        <w:rPr>
          <w:rFonts w:hint="eastAsia"/>
        </w:rPr>
      </w:pPr>
      <w:r>
        <w:t>2. Виды и размеры зон с особыми условиями использования территорий могут уточняться посредством последовательного внесения изменений в настоящие Правила.</w:t>
      </w:r>
    </w:p>
    <w:p w:rsidR="003B68E4" w:rsidRDefault="00401C99">
      <w:pPr>
        <w:pStyle w:val="Standard"/>
        <w:widowControl w:val="0"/>
        <w:ind w:firstLine="540"/>
        <w:jc w:val="both"/>
        <w:rPr>
          <w:rFonts w:hint="eastAsia"/>
        </w:rPr>
      </w:pPr>
      <w:r>
        <w:t>3</w:t>
      </w:r>
      <w:r>
        <w:t>. В случае, если земельный участок расположен в границах зон с особыми условиями использования территорий, в том числе в границах зон охраны объектов культурного наследия, правовой режим использования и застройки земельного участка определяется совокупност</w:t>
      </w:r>
      <w:r>
        <w:t>ью видов разрешенного использования земельных участков и объектов капитального строительства, установленных статьей 8 настоящих Правил, и ограничений, указанных в настоящей статье.</w:t>
      </w:r>
    </w:p>
    <w:p w:rsidR="003B68E4" w:rsidRDefault="00401C99">
      <w:pPr>
        <w:pStyle w:val="Standard"/>
        <w:widowControl w:val="0"/>
        <w:ind w:firstLine="540"/>
        <w:jc w:val="both"/>
        <w:rPr>
          <w:rFonts w:hint="eastAsia"/>
        </w:rPr>
      </w:pPr>
      <w:r>
        <w:t>4. Ограничения использования земельных участков и объектов капитального стр</w:t>
      </w:r>
      <w:r>
        <w:t>оительства в границах санитарных, защитных, санитарно-защитных, зон санитарной охраны устанавливаются в целях уменьшения негативного (вредного) воздействия на человека и окружающую природную среду предприятий, транспортных коммуникаций, линий электропереда</w:t>
      </w:r>
      <w:r>
        <w:t>ч, в том числе факторов физического воздействия - шума, электромагнитных волн, а также в целях обеспечения безопасности объектов, для которых данные зоны установлены.</w:t>
      </w:r>
    </w:p>
    <w:p w:rsidR="003B68E4" w:rsidRDefault="00401C99">
      <w:pPr>
        <w:pStyle w:val="Standard"/>
        <w:widowControl w:val="0"/>
        <w:ind w:firstLine="540"/>
        <w:jc w:val="both"/>
        <w:rPr>
          <w:rFonts w:hint="eastAsia"/>
        </w:rPr>
      </w:pPr>
      <w:r>
        <w:t>Ограничения использования земельных участков и объектов капитального строительства на тер</w:t>
      </w:r>
      <w:r>
        <w:t>ритории данных зон определяются режимами использования, устанавливаемыми в соответствии с законодательством Российской Федерации в области санитарно-эпидемиологического благополучия населения.</w:t>
      </w:r>
    </w:p>
    <w:p w:rsidR="003B68E4" w:rsidRDefault="00401C99">
      <w:pPr>
        <w:pStyle w:val="Standard"/>
        <w:widowControl w:val="0"/>
        <w:ind w:firstLine="540"/>
        <w:jc w:val="both"/>
        <w:rPr>
          <w:rFonts w:hint="eastAsia"/>
        </w:rPr>
      </w:pPr>
      <w:r>
        <w:t xml:space="preserve">5. Ограничения использования земельных участков и объектов </w:t>
      </w:r>
      <w:r>
        <w:t>капитального строительства в границах водоохранных зон и прибрежных защитных полос определяются режимами, установленными водным законодательством Российской Федерации.</w:t>
      </w:r>
    </w:p>
    <w:p w:rsidR="003B68E4" w:rsidRDefault="00401C99">
      <w:pPr>
        <w:pStyle w:val="Standard"/>
        <w:widowControl w:val="0"/>
        <w:ind w:firstLine="540"/>
        <w:jc w:val="both"/>
        <w:rPr>
          <w:rFonts w:hint="eastAsia"/>
        </w:rPr>
      </w:pPr>
      <w:r>
        <w:t>В границах водоохранных зон допускаются проектирование, строительство, реконструкция, вв</w:t>
      </w:r>
      <w:r>
        <w:t>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Российс</w:t>
      </w:r>
      <w:r>
        <w:t>кой Федерации и законодательством Российской Федерации в области охраны окружающей среды.</w:t>
      </w:r>
    </w:p>
    <w:p w:rsidR="003B68E4" w:rsidRDefault="00401C99">
      <w:pPr>
        <w:pStyle w:val="Standard"/>
        <w:widowControl w:val="0"/>
        <w:ind w:firstLine="540"/>
        <w:jc w:val="both"/>
        <w:rPr>
          <w:rFonts w:hint="eastAsia"/>
        </w:rPr>
      </w:pPr>
      <w:r>
        <w:t>6. В случае расположения земельных участков в зонах затопления паводковыми водами, в том числе в зоне затопления 1% обеспеченности, на земельные участки и объекты кап</w:t>
      </w:r>
      <w:r>
        <w:t>итального строительства распространяется действие ограничений по условиям, установленным законодательством Российской Федерации в области защиты населения и территорий от чрезвычайных ситуаций.</w:t>
      </w:r>
    </w:p>
    <w:p w:rsidR="003B68E4" w:rsidRDefault="00401C99">
      <w:pPr>
        <w:pStyle w:val="Standard"/>
        <w:widowControl w:val="0"/>
        <w:ind w:firstLine="540"/>
        <w:jc w:val="both"/>
        <w:rPr>
          <w:rFonts w:hint="eastAsia"/>
        </w:rPr>
      </w:pPr>
      <w:r>
        <w:lastRenderedPageBreak/>
        <w:t>В зонах затопления 1% обеспеченности использование земельных у</w:t>
      </w:r>
      <w:r>
        <w:t>частков для размещения объектов капитального строительства без проведения инженерной подготовки территории (путем подсыпки, намыва, обвалования грунтом и иными способами) не допускается.</w:t>
      </w:r>
    </w:p>
    <w:p w:rsidR="003B68E4" w:rsidRDefault="00401C99">
      <w:pPr>
        <w:pStyle w:val="Standard"/>
        <w:widowControl w:val="0"/>
        <w:ind w:firstLine="540"/>
        <w:jc w:val="both"/>
        <w:rPr>
          <w:rFonts w:hint="eastAsia"/>
        </w:rPr>
      </w:pPr>
      <w:r>
        <w:t>7. Наличие несоответствующего градостроительному регламенту земельног</w:t>
      </w:r>
      <w:r>
        <w:t>о участка/объекта капитального строительства не является препятствием для реализации намерений правообладателей смежных, иных близлежащих земельных участков использовать принадлежащие им земельные участки в соответствии с градостроительным регламентом, уст</w:t>
      </w:r>
      <w:r>
        <w:t xml:space="preserve">ановленным </w:t>
      </w:r>
      <w:hyperlink r:id="rId55" w:history="1">
        <w:r>
          <w:t>главой 3</w:t>
        </w:r>
      </w:hyperlink>
      <w:r>
        <w:t xml:space="preserve"> настоящих Правил.</w:t>
      </w:r>
    </w:p>
    <w:p w:rsidR="003B68E4" w:rsidRDefault="003B68E4">
      <w:pPr>
        <w:pStyle w:val="Standard"/>
        <w:widowControl w:val="0"/>
        <w:ind w:firstLine="540"/>
        <w:jc w:val="both"/>
        <w:rPr>
          <w:rFonts w:hint="eastAsia"/>
        </w:rPr>
      </w:pPr>
    </w:p>
    <w:p w:rsidR="003B68E4" w:rsidRDefault="003B68E4">
      <w:pPr>
        <w:pStyle w:val="afe"/>
        <w:spacing w:line="276" w:lineRule="auto"/>
        <w:ind w:left="0" w:firstLine="426"/>
        <w:rPr>
          <w:rFonts w:ascii="Times New Roman" w:hAnsi="Times New Roman"/>
          <w:spacing w:val="-10"/>
          <w:sz w:val="40"/>
          <w:szCs w:val="40"/>
        </w:rPr>
      </w:pPr>
    </w:p>
    <w:p w:rsidR="003B68E4" w:rsidRDefault="003B68E4">
      <w:pPr>
        <w:pStyle w:val="afe"/>
        <w:spacing w:line="276" w:lineRule="auto"/>
        <w:ind w:left="0" w:firstLine="426"/>
        <w:rPr>
          <w:rFonts w:ascii="Times New Roman" w:hAnsi="Times New Roman"/>
          <w:spacing w:val="-10"/>
          <w:sz w:val="40"/>
          <w:szCs w:val="40"/>
        </w:rPr>
      </w:pPr>
    </w:p>
    <w:p w:rsidR="003B68E4" w:rsidRDefault="003B68E4">
      <w:pPr>
        <w:pStyle w:val="afe"/>
        <w:spacing w:line="276" w:lineRule="auto"/>
        <w:ind w:left="0" w:firstLine="426"/>
        <w:rPr>
          <w:rFonts w:ascii="Times New Roman" w:hAnsi="Times New Roman"/>
          <w:spacing w:val="-10"/>
          <w:sz w:val="40"/>
          <w:szCs w:val="40"/>
        </w:rPr>
      </w:pPr>
    </w:p>
    <w:p w:rsidR="003B68E4" w:rsidRDefault="003B68E4">
      <w:pPr>
        <w:pStyle w:val="afe"/>
        <w:spacing w:line="276" w:lineRule="auto"/>
        <w:ind w:left="0" w:firstLine="426"/>
        <w:rPr>
          <w:rFonts w:ascii="Times New Roman" w:hAnsi="Times New Roman"/>
          <w:spacing w:val="-10"/>
          <w:sz w:val="40"/>
          <w:szCs w:val="40"/>
        </w:rPr>
      </w:pPr>
    </w:p>
    <w:p w:rsidR="003B68E4" w:rsidRDefault="003B68E4">
      <w:pPr>
        <w:pStyle w:val="afe"/>
        <w:spacing w:line="276" w:lineRule="auto"/>
        <w:ind w:left="0" w:firstLine="426"/>
        <w:rPr>
          <w:rFonts w:ascii="Times New Roman" w:hAnsi="Times New Roman"/>
          <w:spacing w:val="-10"/>
          <w:sz w:val="40"/>
          <w:szCs w:val="40"/>
        </w:rPr>
      </w:pPr>
    </w:p>
    <w:p w:rsidR="003B68E4" w:rsidRDefault="003B68E4">
      <w:pPr>
        <w:pStyle w:val="afe"/>
        <w:spacing w:line="276" w:lineRule="auto"/>
        <w:ind w:left="0" w:firstLine="426"/>
        <w:rPr>
          <w:rFonts w:ascii="Times New Roman" w:hAnsi="Times New Roman"/>
          <w:spacing w:val="-10"/>
          <w:sz w:val="40"/>
          <w:szCs w:val="40"/>
        </w:rPr>
      </w:pPr>
    </w:p>
    <w:p w:rsidR="003B68E4" w:rsidRDefault="003B68E4">
      <w:pPr>
        <w:pStyle w:val="afe"/>
        <w:spacing w:line="276" w:lineRule="auto"/>
        <w:ind w:left="0" w:firstLine="426"/>
        <w:rPr>
          <w:rFonts w:ascii="Times New Roman" w:hAnsi="Times New Roman"/>
          <w:spacing w:val="-10"/>
          <w:sz w:val="40"/>
          <w:szCs w:val="40"/>
        </w:rPr>
      </w:pPr>
    </w:p>
    <w:p w:rsidR="003B68E4" w:rsidRDefault="003B68E4">
      <w:pPr>
        <w:pStyle w:val="afe"/>
        <w:spacing w:line="276" w:lineRule="auto"/>
        <w:ind w:left="0" w:firstLine="426"/>
        <w:rPr>
          <w:rFonts w:ascii="Times New Roman" w:hAnsi="Times New Roman"/>
          <w:spacing w:val="-10"/>
          <w:sz w:val="40"/>
          <w:szCs w:val="40"/>
        </w:rPr>
      </w:pPr>
    </w:p>
    <w:p w:rsidR="003B68E4" w:rsidRDefault="003B68E4">
      <w:pPr>
        <w:pStyle w:val="afe"/>
        <w:spacing w:line="276" w:lineRule="auto"/>
        <w:ind w:left="0" w:firstLine="426"/>
        <w:rPr>
          <w:rFonts w:ascii="Times New Roman" w:hAnsi="Times New Roman"/>
          <w:spacing w:val="-10"/>
          <w:sz w:val="40"/>
          <w:szCs w:val="40"/>
        </w:rPr>
      </w:pPr>
    </w:p>
    <w:p w:rsidR="003B68E4" w:rsidRDefault="003B68E4">
      <w:pPr>
        <w:pStyle w:val="afe"/>
        <w:spacing w:line="276" w:lineRule="auto"/>
        <w:ind w:left="0" w:firstLine="426"/>
        <w:rPr>
          <w:rFonts w:ascii="Times New Roman" w:hAnsi="Times New Roman"/>
          <w:spacing w:val="-10"/>
          <w:sz w:val="40"/>
          <w:szCs w:val="40"/>
        </w:rPr>
        <w:sectPr w:rsidR="003B68E4">
          <w:pgSz w:w="11906" w:h="16838"/>
          <w:pgMar w:top="1134" w:right="737" w:bottom="1134" w:left="1134" w:header="720" w:footer="720" w:gutter="0"/>
          <w:cols w:space="720"/>
          <w:titlePg/>
        </w:sectPr>
      </w:pPr>
    </w:p>
    <w:p w:rsidR="003B68E4" w:rsidRDefault="00401C99">
      <w:pPr>
        <w:pStyle w:val="afe"/>
        <w:spacing w:before="0" w:after="0"/>
        <w:ind w:left="0" w:firstLine="426"/>
      </w:pPr>
      <w:r>
        <w:rPr>
          <w:rFonts w:ascii="Times New Roman" w:hAnsi="Times New Roman"/>
          <w:spacing w:val="-10"/>
          <w:sz w:val="40"/>
          <w:szCs w:val="40"/>
        </w:rPr>
        <w:lastRenderedPageBreak/>
        <w:t>ПРАВИЛА ЗЕМЛЕПОЛЬЗОВАНИЯ И ЗАСТРОЙКИ</w:t>
      </w:r>
    </w:p>
    <w:p w:rsidR="003B68E4" w:rsidRDefault="00401C99">
      <w:pPr>
        <w:pStyle w:val="afe"/>
        <w:spacing w:before="0" w:after="0"/>
        <w:ind w:left="0" w:firstLine="426"/>
      </w:pPr>
      <w:r>
        <w:rPr>
          <w:rFonts w:ascii="Times New Roman" w:hAnsi="Times New Roman"/>
          <w:spacing w:val="-10"/>
          <w:sz w:val="40"/>
          <w:szCs w:val="40"/>
        </w:rPr>
        <w:t>МУНИЦИПАЛЬНОГО ОБРАЗОВАНИЯ</w:t>
      </w:r>
    </w:p>
    <w:p w:rsidR="003B68E4" w:rsidRDefault="00401C99">
      <w:pPr>
        <w:pStyle w:val="afe"/>
        <w:spacing w:before="0" w:after="0"/>
        <w:ind w:left="0" w:firstLine="426"/>
      </w:pPr>
      <w:r>
        <w:rPr>
          <w:rFonts w:ascii="Times New Roman" w:hAnsi="Times New Roman"/>
          <w:spacing w:val="-10"/>
          <w:sz w:val="40"/>
          <w:szCs w:val="40"/>
        </w:rPr>
        <w:t>ГОРОДСКОГО ПОСЕЛЕНИЯ</w:t>
      </w:r>
    </w:p>
    <w:p w:rsidR="003B68E4" w:rsidRDefault="00401C99">
      <w:pPr>
        <w:pStyle w:val="afe"/>
        <w:spacing w:before="0" w:after="0"/>
        <w:ind w:left="0" w:firstLine="426"/>
      </w:pPr>
      <w:r>
        <w:rPr>
          <w:rFonts w:ascii="Times New Roman" w:hAnsi="Times New Roman"/>
          <w:spacing w:val="-10"/>
          <w:sz w:val="40"/>
          <w:szCs w:val="40"/>
        </w:rPr>
        <w:t>«ПОСЕЛОК НИЖНЕАНГАРСК»</w:t>
      </w:r>
    </w:p>
    <w:p w:rsidR="003B68E4" w:rsidRDefault="003B68E4">
      <w:pPr>
        <w:pStyle w:val="afe"/>
        <w:spacing w:line="276" w:lineRule="auto"/>
        <w:ind w:left="0" w:firstLine="426"/>
        <w:jc w:val="left"/>
        <w:rPr>
          <w:shd w:val="clear" w:color="auto" w:fill="FFFF00"/>
        </w:rPr>
      </w:pPr>
    </w:p>
    <w:p w:rsidR="003B68E4" w:rsidRDefault="003B68E4">
      <w:pPr>
        <w:pStyle w:val="Standard"/>
        <w:ind w:firstLine="426"/>
        <w:rPr>
          <w:rFonts w:ascii="Times New Roman CYR" w:hAnsi="Times New Roman CYR" w:cs="Times New Roman CYR" w:hint="eastAsia"/>
          <w:b/>
        </w:rPr>
      </w:pPr>
    </w:p>
    <w:p w:rsidR="003B68E4" w:rsidRDefault="003B68E4">
      <w:pPr>
        <w:pStyle w:val="Standard"/>
        <w:ind w:firstLine="426"/>
        <w:rPr>
          <w:rFonts w:ascii="Times New Roman CYR" w:hAnsi="Times New Roman CYR" w:cs="Times New Roman CYR" w:hint="eastAsia"/>
          <w:b/>
        </w:rPr>
      </w:pPr>
    </w:p>
    <w:p w:rsidR="003B68E4" w:rsidRDefault="003B68E4">
      <w:pPr>
        <w:pStyle w:val="Standard"/>
        <w:ind w:firstLine="426"/>
        <w:rPr>
          <w:rFonts w:ascii="Times New Roman CYR" w:hAnsi="Times New Roman CYR" w:cs="Times New Roman CYR" w:hint="eastAsia"/>
          <w:b/>
        </w:rPr>
      </w:pPr>
    </w:p>
    <w:p w:rsidR="003B68E4" w:rsidRDefault="003B68E4">
      <w:pPr>
        <w:pStyle w:val="Standard"/>
        <w:ind w:firstLine="426"/>
        <w:rPr>
          <w:rFonts w:ascii="Times New Roman CYR" w:hAnsi="Times New Roman CYR" w:cs="Times New Roman CYR" w:hint="eastAsia"/>
          <w:b/>
        </w:rPr>
      </w:pPr>
    </w:p>
    <w:p w:rsidR="003B68E4" w:rsidRDefault="003B68E4">
      <w:pPr>
        <w:pStyle w:val="Standard"/>
        <w:ind w:firstLine="426"/>
        <w:rPr>
          <w:rFonts w:ascii="Times New Roman CYR" w:hAnsi="Times New Roman CYR" w:cs="Times New Roman CYR" w:hint="eastAsia"/>
          <w:b/>
        </w:rPr>
      </w:pPr>
    </w:p>
    <w:p w:rsidR="003B68E4" w:rsidRDefault="003B68E4">
      <w:pPr>
        <w:pStyle w:val="Standard"/>
        <w:ind w:firstLine="426"/>
        <w:rPr>
          <w:rFonts w:ascii="Times New Roman CYR" w:hAnsi="Times New Roman CYR" w:cs="Times New Roman CYR" w:hint="eastAsia"/>
          <w:b/>
        </w:rPr>
      </w:pPr>
    </w:p>
    <w:p w:rsidR="003B68E4" w:rsidRDefault="003B68E4">
      <w:pPr>
        <w:pStyle w:val="Standard"/>
        <w:ind w:firstLine="426"/>
        <w:rPr>
          <w:rFonts w:ascii="Times New Roman CYR" w:hAnsi="Times New Roman CYR" w:cs="Times New Roman CYR" w:hint="eastAsia"/>
          <w:b/>
        </w:rPr>
      </w:pPr>
    </w:p>
    <w:p w:rsidR="003B68E4" w:rsidRDefault="003B68E4">
      <w:pPr>
        <w:pStyle w:val="Standard"/>
        <w:ind w:firstLine="426"/>
        <w:rPr>
          <w:rFonts w:ascii="Times New Roman CYR" w:hAnsi="Times New Roman CYR" w:cs="Times New Roman CYR" w:hint="eastAsia"/>
          <w:b/>
        </w:rPr>
      </w:pPr>
    </w:p>
    <w:p w:rsidR="003B68E4" w:rsidRDefault="00401C99">
      <w:pPr>
        <w:pStyle w:val="Standard"/>
        <w:ind w:firstLine="426"/>
        <w:rPr>
          <w:rFonts w:hint="eastAsia"/>
        </w:rPr>
      </w:pPr>
      <w:r>
        <w:rPr>
          <w:b/>
        </w:rPr>
        <w:t xml:space="preserve">Разработчик: </w:t>
      </w:r>
      <w:r>
        <w:t>ООО «НижНовСтройПроект»</w:t>
      </w:r>
    </w:p>
    <w:p w:rsidR="003B68E4" w:rsidRDefault="003B68E4">
      <w:pPr>
        <w:pStyle w:val="Standard"/>
        <w:ind w:firstLine="426"/>
        <w:rPr>
          <w:rFonts w:hint="eastAsia"/>
          <w:b/>
        </w:rPr>
      </w:pPr>
    </w:p>
    <w:p w:rsidR="003B68E4" w:rsidRDefault="00401C99">
      <w:pPr>
        <w:pStyle w:val="Standard"/>
        <w:ind w:firstLine="426"/>
        <w:rPr>
          <w:rFonts w:hint="eastAsia"/>
        </w:rPr>
      </w:pPr>
      <w:r>
        <w:rPr>
          <w:b/>
        </w:rPr>
        <w:t>Авторский состав:</w:t>
      </w:r>
    </w:p>
    <w:p w:rsidR="003B68E4" w:rsidRDefault="00401C99">
      <w:pPr>
        <w:pStyle w:val="afe"/>
        <w:spacing w:before="0" w:after="0"/>
        <w:ind w:left="0" w:firstLine="426"/>
        <w:jc w:val="left"/>
      </w:pPr>
      <w:r>
        <w:rPr>
          <w:rFonts w:ascii="Times New Roman" w:hAnsi="Times New Roman"/>
          <w:b w:val="0"/>
          <w:bCs w:val="0"/>
          <w:sz w:val="24"/>
          <w:lang w:eastAsia="ru-RU"/>
        </w:rPr>
        <w:t>Главный</w:t>
      </w:r>
      <w:r>
        <w:rPr>
          <w:rFonts w:ascii="Times New Roman" w:hAnsi="Times New Roman"/>
          <w:b w:val="0"/>
          <w:bCs w:val="0"/>
          <w:sz w:val="24"/>
          <w:lang w:eastAsia="ru-RU"/>
        </w:rPr>
        <w:t xml:space="preserve"> архитектор проекта</w:t>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t>Н.С. Журавлева</w:t>
      </w:r>
    </w:p>
    <w:p w:rsidR="003B68E4" w:rsidRDefault="00401C99">
      <w:pPr>
        <w:pStyle w:val="afe"/>
        <w:spacing w:before="0" w:after="0"/>
        <w:ind w:left="0" w:firstLine="426"/>
        <w:jc w:val="left"/>
      </w:pPr>
      <w:r>
        <w:rPr>
          <w:rFonts w:ascii="Times New Roman" w:hAnsi="Times New Roman"/>
          <w:b w:val="0"/>
          <w:bCs w:val="0"/>
          <w:sz w:val="24"/>
          <w:lang w:eastAsia="ru-RU"/>
        </w:rPr>
        <w:t>Архитектор</w:t>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t>А.А. Паничева</w:t>
      </w:r>
    </w:p>
    <w:p w:rsidR="003B68E4" w:rsidRDefault="00401C99">
      <w:pPr>
        <w:pStyle w:val="afe"/>
        <w:spacing w:before="0" w:after="0"/>
        <w:ind w:left="0" w:firstLine="426"/>
        <w:jc w:val="left"/>
      </w:pPr>
      <w:r>
        <w:rPr>
          <w:rFonts w:ascii="Times New Roman" w:hAnsi="Times New Roman"/>
          <w:b w:val="0"/>
          <w:bCs w:val="0"/>
          <w:sz w:val="24"/>
          <w:lang w:eastAsia="ru-RU"/>
        </w:rPr>
        <w:t>Графическое оформление</w:t>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r>
      <w:r>
        <w:rPr>
          <w:rFonts w:ascii="Times New Roman" w:hAnsi="Times New Roman"/>
          <w:b w:val="0"/>
          <w:bCs w:val="0"/>
          <w:sz w:val="24"/>
          <w:lang w:eastAsia="ru-RU"/>
        </w:rPr>
        <w:tab/>
        <w:t>В.В. Пузанова</w:t>
      </w:r>
    </w:p>
    <w:p w:rsidR="003B68E4" w:rsidRDefault="003B68E4">
      <w:pPr>
        <w:pStyle w:val="Standard"/>
        <w:rPr>
          <w:rFonts w:hint="eastAsia"/>
        </w:rPr>
      </w:pPr>
    </w:p>
    <w:p w:rsidR="003B68E4" w:rsidRDefault="00401C99">
      <w:pPr>
        <w:pStyle w:val="Standard"/>
        <w:pageBreakBefore/>
        <w:ind w:right="175"/>
        <w:jc w:val="center"/>
        <w:rPr>
          <w:rFonts w:hint="eastAsia"/>
        </w:rPr>
      </w:pPr>
      <w:r>
        <w:rPr>
          <w:b/>
          <w:caps/>
        </w:rPr>
        <w:lastRenderedPageBreak/>
        <w:t>содержание</w:t>
      </w:r>
    </w:p>
    <w:tbl>
      <w:tblPr>
        <w:tblW w:w="10029" w:type="dxa"/>
        <w:jc w:val="center"/>
        <w:tblLayout w:type="fixed"/>
        <w:tblCellMar>
          <w:left w:w="10" w:type="dxa"/>
          <w:right w:w="10" w:type="dxa"/>
        </w:tblCellMar>
        <w:tblLook w:val="0000" w:firstRow="0" w:lastRow="0" w:firstColumn="0" w:lastColumn="0" w:noHBand="0" w:noVBand="0"/>
      </w:tblPr>
      <w:tblGrid>
        <w:gridCol w:w="9351"/>
        <w:gridCol w:w="678"/>
      </w:tblGrid>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b/>
                <w:caps/>
                <w:kern w:val="0"/>
                <w:sz w:val="22"/>
                <w:lang w:eastAsia="en-US" w:bidi="ar-SA"/>
              </w:rPr>
              <w:t>ГЛАВА 3. ГРАДОСТРОИТЕЛЬНЫЕ РЕГЛАМЕНТЫ</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10</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eastAsia="en-US" w:bidi="ar-SA"/>
              </w:rPr>
              <w:t>Статья 9. Градостроительный регламент</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10</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eastAsia="en-US" w:bidi="ar-SA"/>
              </w:rPr>
              <w:t xml:space="preserve">Статья 10. Виды разрешенного использования </w:t>
            </w:r>
            <w:r>
              <w:rPr>
                <w:kern w:val="0"/>
                <w:sz w:val="22"/>
                <w:lang w:eastAsia="en-US" w:bidi="ar-SA"/>
              </w:rPr>
              <w:t>земельных участков и объектов капитального строительства</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10</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widowControl w:val="0"/>
              <w:outlineLvl w:val="2"/>
              <w:rPr>
                <w:rFonts w:hint="eastAsia"/>
                <w:kern w:val="0"/>
                <w:sz w:val="22"/>
                <w:lang w:bidi="ar-SA"/>
              </w:rPr>
            </w:pPr>
            <w:r>
              <w:rPr>
                <w:kern w:val="0"/>
                <w:sz w:val="22"/>
                <w:lang w:eastAsia="en-US" w:bidi="ar-SA"/>
              </w:rPr>
              <w:t>Статья 11. 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10</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eastAsia="en-US" w:bidi="ar-SA"/>
              </w:rPr>
              <w:t>Статья 12. Жилые зоны</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11</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eastAsia="en-US" w:bidi="ar-SA"/>
              </w:rPr>
              <w:t xml:space="preserve">Статья 13. </w:t>
            </w:r>
            <w:r>
              <w:rPr>
                <w:kern w:val="0"/>
                <w:sz w:val="22"/>
                <w:lang w:eastAsia="en-US" w:bidi="ar-SA"/>
              </w:rPr>
              <w:t>Общественно-деловые зоны</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15</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eastAsia="en-US" w:bidi="ar-SA"/>
              </w:rPr>
              <w:t>Статья 14. Производственные зоны</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16</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eastAsia="en-US" w:bidi="ar-SA"/>
              </w:rPr>
              <w:t>Статья 15. Зона инженерной инфраструктуры</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18</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eastAsia="en-US" w:bidi="ar-SA"/>
              </w:rPr>
              <w:t>Статья 16. Зоны транспортной инфраструктуры</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18</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eastAsia="en-US" w:bidi="ar-SA"/>
              </w:rPr>
              <w:t>Статья 17. Рекреационные зоны</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19</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eastAsia="en-US" w:bidi="ar-SA"/>
              </w:rPr>
              <w:t>Статья 18. Зоны сельскохозяйственного использования</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20</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eastAsia="en-US" w:bidi="ar-SA"/>
              </w:rPr>
              <w:t>Статья</w:t>
            </w:r>
            <w:r>
              <w:rPr>
                <w:kern w:val="0"/>
                <w:sz w:val="22"/>
                <w:lang w:eastAsia="en-US" w:bidi="ar-SA"/>
              </w:rPr>
              <w:t xml:space="preserve"> 19. Зоны специального назначения</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21</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ind w:right="175"/>
              <w:rPr>
                <w:rFonts w:hint="eastAsia"/>
                <w:kern w:val="0"/>
                <w:sz w:val="22"/>
                <w:lang w:bidi="ar-SA"/>
              </w:rPr>
            </w:pPr>
            <w:r>
              <w:rPr>
                <w:kern w:val="0"/>
                <w:sz w:val="22"/>
                <w:lang w:eastAsia="en-US" w:bidi="ar-SA"/>
              </w:rPr>
              <w:t>Статья 20. Территории общего пользования</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22</w:t>
            </w:r>
          </w:p>
        </w:tc>
      </w:tr>
      <w:tr w:rsidR="003B68E4">
        <w:tblPrEx>
          <w:tblCellMar>
            <w:top w:w="0" w:type="dxa"/>
            <w:bottom w:w="0" w:type="dxa"/>
          </w:tblCellMar>
        </w:tblPrEx>
        <w:trPr>
          <w:jc w:val="center"/>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68E4" w:rsidRDefault="00401C99">
            <w:pPr>
              <w:pStyle w:val="Standard"/>
              <w:widowControl w:val="0"/>
              <w:jc w:val="both"/>
              <w:outlineLvl w:val="2"/>
              <w:rPr>
                <w:rFonts w:hint="eastAsia"/>
                <w:kern w:val="0"/>
                <w:sz w:val="22"/>
                <w:lang w:bidi="ar-SA"/>
              </w:rPr>
            </w:pPr>
            <w:r>
              <w:rPr>
                <w:kern w:val="0"/>
                <w:sz w:val="22"/>
                <w:lang w:eastAsia="en-US" w:bidi="ar-SA"/>
              </w:rPr>
              <w:t>Статья 21. Ограничения использования земельных участков и объектов капитального строительства</w:t>
            </w:r>
          </w:p>
        </w:tc>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68E4" w:rsidRDefault="00401C99">
            <w:pPr>
              <w:pStyle w:val="Standard"/>
              <w:jc w:val="center"/>
              <w:rPr>
                <w:rFonts w:hint="eastAsia"/>
                <w:kern w:val="0"/>
                <w:sz w:val="22"/>
                <w:lang w:bidi="ar-SA"/>
              </w:rPr>
            </w:pPr>
            <w:r>
              <w:rPr>
                <w:caps/>
                <w:kern w:val="0"/>
                <w:sz w:val="22"/>
                <w:lang w:eastAsia="en-US" w:bidi="ar-SA"/>
              </w:rPr>
              <w:t>23</w:t>
            </w:r>
          </w:p>
        </w:tc>
      </w:tr>
    </w:tbl>
    <w:p w:rsidR="003B68E4" w:rsidRDefault="003B68E4">
      <w:pPr>
        <w:pStyle w:val="Standard"/>
        <w:spacing w:after="200" w:line="276" w:lineRule="auto"/>
        <w:jc w:val="center"/>
        <w:rPr>
          <w:rFonts w:hint="eastAsia"/>
        </w:rPr>
      </w:pPr>
    </w:p>
    <w:p w:rsidR="003B68E4" w:rsidRDefault="003B68E4">
      <w:pPr>
        <w:pStyle w:val="Standard"/>
        <w:ind w:firstLine="708"/>
        <w:jc w:val="both"/>
        <w:rPr>
          <w:rFonts w:hint="eastAsia"/>
        </w:rPr>
      </w:pPr>
    </w:p>
    <w:p w:rsidR="003B68E4" w:rsidRDefault="00401C99">
      <w:pPr>
        <w:pStyle w:val="1"/>
        <w:pageBreakBefore/>
        <w:jc w:val="center"/>
      </w:pPr>
      <w:r>
        <w:rPr>
          <w:rFonts w:ascii="Times New Roman" w:hAnsi="Times New Roman" w:cs="Times New Roman"/>
          <w:sz w:val="28"/>
          <w:szCs w:val="28"/>
        </w:rPr>
        <w:lastRenderedPageBreak/>
        <w:t>ГЛАВА 3. ГРАДОСТРОИТЕЛЬНЫЕ РЕГЛАМЕНТЫ</w:t>
      </w:r>
    </w:p>
    <w:p w:rsidR="003B68E4" w:rsidRDefault="00401C99">
      <w:pPr>
        <w:pStyle w:val="Standard"/>
        <w:widowControl w:val="0"/>
        <w:spacing w:before="200" w:after="100"/>
        <w:jc w:val="center"/>
        <w:outlineLvl w:val="2"/>
        <w:rPr>
          <w:rFonts w:hint="eastAsia"/>
          <w:b/>
        </w:rPr>
      </w:pPr>
      <w:r>
        <w:rPr>
          <w:b/>
        </w:rPr>
        <w:t xml:space="preserve">Статья 9. Градостроительный </w:t>
      </w:r>
      <w:r>
        <w:rPr>
          <w:b/>
        </w:rPr>
        <w:t>регламент</w:t>
      </w:r>
    </w:p>
    <w:p w:rsidR="003B68E4" w:rsidRDefault="00401C99">
      <w:pPr>
        <w:pStyle w:val="Standard"/>
        <w:widowControl w:val="0"/>
        <w:ind w:firstLine="567"/>
        <w:jc w:val="both"/>
        <w:rPr>
          <w:rFonts w:hint="eastAsia"/>
        </w:rPr>
      </w:pPr>
      <w:r>
        <w:t>1.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w:t>
      </w:r>
      <w:r>
        <w:t>ний, строений, сооружений. Для земельных участков, расположенных в границах одной территориальной зоны, устанавливается единый градостроительный регламент.</w:t>
      </w:r>
    </w:p>
    <w:p w:rsidR="003B68E4" w:rsidRDefault="00401C99">
      <w:pPr>
        <w:pStyle w:val="Standard"/>
        <w:widowControl w:val="0"/>
        <w:ind w:firstLine="567"/>
        <w:jc w:val="both"/>
        <w:rPr>
          <w:rFonts w:hint="eastAsia"/>
        </w:rPr>
      </w:pPr>
      <w:r>
        <w:t xml:space="preserve">2. Градостроительные регламенты обязательны для исполнения всеми собственниками земельных участков, </w:t>
      </w:r>
      <w:r>
        <w:t>землепользователями, землевладельцами и арендаторами земельных участков независимо от форм собственности и иных прав на земельные участки. Указанные лица могут использовать земельные участки в соответствии с любым предусмотренным градостроительным регламен</w:t>
      </w:r>
      <w:r>
        <w:t>том для каждой территориальной зоны видом разрешенного использования.</w:t>
      </w:r>
    </w:p>
    <w:p w:rsidR="003B68E4" w:rsidRDefault="00401C99">
      <w:pPr>
        <w:pStyle w:val="Standard"/>
        <w:widowControl w:val="0"/>
        <w:ind w:firstLine="567"/>
        <w:jc w:val="both"/>
        <w:rPr>
          <w:rFonts w:hint="eastAsia"/>
        </w:rPr>
      </w:pPr>
      <w:r>
        <w:t>3. Действие градостроительного регламента не распространяется на земельные участки:</w:t>
      </w:r>
    </w:p>
    <w:p w:rsidR="003B68E4" w:rsidRDefault="00401C99">
      <w:pPr>
        <w:pStyle w:val="Standard"/>
        <w:widowControl w:val="0"/>
        <w:ind w:firstLine="567"/>
        <w:jc w:val="both"/>
        <w:rPr>
          <w:rFonts w:hint="eastAsia"/>
        </w:rPr>
      </w:pPr>
      <w:r>
        <w:t xml:space="preserve">1) </w:t>
      </w:r>
      <w:r>
        <w:rPr>
          <w:shd w:val="clear" w:color="auto" w:fill="FFFFFF"/>
        </w:rPr>
        <w:t>в границах территорий памятников и ансамблей, включенных в единый государственный реестр объектов к</w:t>
      </w:r>
      <w:r>
        <w:rPr>
          <w:shd w:val="clear" w:color="auto" w:fill="FFFFFF"/>
        </w:rPr>
        <w:t>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w:t>
      </w:r>
      <w:r>
        <w:rPr>
          <w:shd w:val="clear" w:color="auto" w:fill="FFFFFF"/>
        </w:rPr>
        <w:t>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t>;</w:t>
      </w:r>
    </w:p>
    <w:p w:rsidR="003B68E4" w:rsidRDefault="00401C99">
      <w:pPr>
        <w:pStyle w:val="Standard"/>
        <w:widowControl w:val="0"/>
        <w:ind w:firstLine="567"/>
        <w:jc w:val="both"/>
        <w:rPr>
          <w:rFonts w:hint="eastAsia"/>
        </w:rPr>
      </w:pPr>
      <w:r>
        <w:t>2) в границах территорий общего пользования;</w:t>
      </w:r>
    </w:p>
    <w:p w:rsidR="003B68E4" w:rsidRDefault="00401C99">
      <w:pPr>
        <w:pStyle w:val="Standard"/>
        <w:widowControl w:val="0"/>
        <w:ind w:firstLine="567"/>
        <w:jc w:val="both"/>
        <w:rPr>
          <w:rFonts w:hint="eastAsia"/>
        </w:rPr>
      </w:pPr>
      <w:r>
        <w:t xml:space="preserve">3) </w:t>
      </w:r>
      <w:r>
        <w:rPr>
          <w:shd w:val="clear" w:color="auto" w:fill="FFFFFF"/>
        </w:rPr>
        <w:t xml:space="preserve">предназначенные для размещения </w:t>
      </w:r>
      <w:r>
        <w:rPr>
          <w:shd w:val="clear" w:color="auto" w:fill="FFFFFF"/>
        </w:rPr>
        <w:t>линейных объектов и (или) занятые линейными объектами;</w:t>
      </w:r>
    </w:p>
    <w:p w:rsidR="003B68E4" w:rsidRDefault="00401C99">
      <w:pPr>
        <w:pStyle w:val="Standard"/>
        <w:widowControl w:val="0"/>
        <w:ind w:firstLine="567"/>
        <w:jc w:val="both"/>
        <w:rPr>
          <w:rFonts w:hint="eastAsia"/>
        </w:rPr>
      </w:pPr>
      <w:r>
        <w:t>4) предоставленные для добычи полезных ископаемых.</w:t>
      </w:r>
    </w:p>
    <w:p w:rsidR="003B68E4" w:rsidRDefault="00401C99">
      <w:pPr>
        <w:pStyle w:val="afd"/>
        <w:shd w:val="clear" w:color="auto" w:fill="FFFFFF"/>
        <w:ind w:firstLine="567"/>
        <w:jc w:val="both"/>
        <w:rPr>
          <w:rFonts w:hint="eastAsia"/>
        </w:rPr>
      </w:pPr>
      <w:r>
        <w:rPr>
          <w:rFonts w:ascii="Times New Roman" w:hAnsi="Times New Roman"/>
        </w:rPr>
        <w:t>4. Градостроительные регламенты не устанавливаются для земель лесного фонда, земель, покрытых поверхностными водами, земель запаса, земель особо охран</w:t>
      </w:r>
      <w:r>
        <w:rPr>
          <w:rFonts w:ascii="Times New Roman" w:hAnsi="Times New Roman"/>
        </w:rPr>
        <w:t>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w:t>
      </w:r>
      <w:r>
        <w:rPr>
          <w:rFonts w:ascii="Times New Roman" w:hAnsi="Times New Roman"/>
        </w:rPr>
        <w:t>рий опережающего развития.</w:t>
      </w:r>
    </w:p>
    <w:p w:rsidR="003B68E4" w:rsidRDefault="00401C99">
      <w:pPr>
        <w:pStyle w:val="Standard"/>
        <w:ind w:firstLine="567"/>
        <w:jc w:val="both"/>
        <w:rPr>
          <w:rFonts w:hint="eastAsia"/>
        </w:rPr>
      </w:pPr>
      <w:r>
        <w:t>4.1.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w:t>
      </w:r>
      <w:r>
        <w:t>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w:t>
      </w:r>
      <w:r>
        <w:t>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3B68E4" w:rsidRDefault="00401C99">
      <w:pPr>
        <w:pStyle w:val="Standard"/>
        <w:ind w:firstLine="567"/>
        <w:jc w:val="both"/>
        <w:rPr>
          <w:rFonts w:hint="eastAsia"/>
        </w:rPr>
      </w:pPr>
      <w:r>
        <w:t>5. Использование земельных участков, на которые действие градостроительных регламентов не</w:t>
      </w:r>
      <w:r>
        <w:t xml:space="preserve">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w:t>
      </w:r>
      <w:r>
        <w:t>рганами местного самоуправления в соответствии с федеральными </w:t>
      </w:r>
      <w:hyperlink r:id="rId56" w:history="1">
        <w:r>
          <w:rPr>
            <w:rStyle w:val="Internetlink"/>
            <w:color w:val="auto"/>
            <w:u w:val="none"/>
          </w:rPr>
          <w:t>законами</w:t>
        </w:r>
      </w:hyperlink>
      <w:r>
        <w:t>. Использование земельных участков в границах особых экономических зон оп</w:t>
      </w:r>
      <w:r>
        <w:t>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w:t>
      </w:r>
      <w:r>
        <w:t>рий населенных пунктов, включенных в состав особо охраняемых природных территорий), определяется соответственно лесохозяйственным </w:t>
      </w:r>
      <w:hyperlink r:id="rId57" w:history="1">
        <w:r>
          <w:rPr>
            <w:rStyle w:val="Internetlink"/>
            <w:color w:val="auto"/>
            <w:u w:val="none"/>
          </w:rPr>
          <w:t>ре</w:t>
        </w:r>
        <w:r>
          <w:rPr>
            <w:rStyle w:val="Internetlink"/>
            <w:color w:val="auto"/>
            <w:u w:val="none"/>
          </w:rPr>
          <w:t>гламентом</w:t>
        </w:r>
      </w:hyperlink>
      <w:r>
        <w:t xml:space="preserve">, </w:t>
      </w:r>
      <w:r>
        <w:lastRenderedPageBreak/>
        <w:t>положением об особо охраняемой природной территории в соответствии с лесным </w:t>
      </w:r>
      <w:hyperlink r:id="rId58" w:history="1">
        <w:r>
          <w:rPr>
            <w:rStyle w:val="Internetlink"/>
            <w:color w:val="auto"/>
            <w:u w:val="none"/>
          </w:rPr>
          <w:t>законодательством</w:t>
        </w:r>
      </w:hyperlink>
      <w:r>
        <w:t>, </w:t>
      </w:r>
      <w:hyperlink r:id="rId59" w:history="1">
        <w:r>
          <w:rPr>
            <w:rStyle w:val="Internetlink"/>
            <w:color w:val="auto"/>
            <w:u w:val="none"/>
          </w:rPr>
          <w:t>зако</w:t>
        </w:r>
        <w:r>
          <w:rPr>
            <w:rStyle w:val="Internetlink"/>
            <w:color w:val="auto"/>
            <w:u w:val="none"/>
          </w:rPr>
          <w:t>нодательством</w:t>
        </w:r>
      </w:hyperlink>
      <w:r>
        <w:t> об особо охраняемых природных территориях.</w:t>
      </w:r>
    </w:p>
    <w:p w:rsidR="003B68E4" w:rsidRDefault="00401C99">
      <w:pPr>
        <w:pStyle w:val="afd"/>
        <w:shd w:val="clear" w:color="auto" w:fill="FFFFFF"/>
        <w:ind w:firstLine="567"/>
        <w:jc w:val="both"/>
        <w:rPr>
          <w:rFonts w:hint="eastAsia"/>
        </w:rPr>
      </w:pPr>
      <w:r>
        <w:rPr>
          <w:rFonts w:ascii="Times New Roman" w:hAnsi="Times New Roman"/>
        </w:rPr>
        <w:t>6.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w:t>
      </w:r>
      <w:r>
        <w:rPr>
          <w:rFonts w:ascii="Times New Roman" w:hAnsi="Times New Roman"/>
        </w:rPr>
        <w:t>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w:t>
      </w:r>
      <w:r>
        <w:rPr>
          <w:rFonts w:ascii="Times New Roman" w:hAnsi="Times New Roman"/>
        </w:rPr>
        <w:t xml:space="preserve"> или здоровья человека, для окружающей среды, объектов культурного наследия.</w:t>
      </w:r>
    </w:p>
    <w:p w:rsidR="003B68E4" w:rsidRDefault="00401C99">
      <w:pPr>
        <w:pStyle w:val="Standard"/>
        <w:ind w:firstLine="567"/>
        <w:jc w:val="both"/>
        <w:rPr>
          <w:rFonts w:hint="eastAsia"/>
        </w:rPr>
      </w:pPr>
      <w:r>
        <w:t>7. Реконструкция указанных в </w:t>
      </w:r>
      <w:hyperlink r:id="rId60" w:history="1">
        <w:r>
          <w:rPr>
            <w:rStyle w:val="Internetlink"/>
            <w:color w:val="auto"/>
            <w:u w:val="none"/>
          </w:rPr>
          <w:t>части 6</w:t>
        </w:r>
      </w:hyperlink>
      <w:r>
        <w:t> настоящей статьи о</w:t>
      </w:r>
      <w:r>
        <w:t xml:space="preserve">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w:t>
      </w:r>
      <w:r>
        <w:t>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w:t>
      </w:r>
      <w:r>
        <w:t>вленными градостроительным регламентом.</w:t>
      </w:r>
    </w:p>
    <w:p w:rsidR="003B68E4" w:rsidRDefault="00401C99">
      <w:pPr>
        <w:pStyle w:val="Standard"/>
        <w:ind w:firstLine="567"/>
        <w:jc w:val="both"/>
        <w:rPr>
          <w:rFonts w:hint="eastAsia"/>
        </w:rPr>
      </w:pPr>
      <w:r>
        <w:t>8. В случае, если использование указанных в </w:t>
      </w:r>
      <w:hyperlink r:id="rId61" w:history="1">
        <w:r>
          <w:rPr>
            <w:rStyle w:val="Internetlink"/>
            <w:color w:val="auto"/>
            <w:u w:val="none"/>
          </w:rPr>
          <w:t>части 6</w:t>
        </w:r>
      </w:hyperlink>
      <w:r>
        <w:t> настоящей статьи земельных участков и об</w:t>
      </w:r>
      <w:r>
        <w:t>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w:t>
      </w:r>
      <w:r>
        <w:t>тов.</w:t>
      </w:r>
    </w:p>
    <w:p w:rsidR="003B68E4" w:rsidRDefault="00401C99">
      <w:pPr>
        <w:pStyle w:val="Standard"/>
        <w:widowControl w:val="0"/>
        <w:spacing w:before="200" w:after="100"/>
        <w:jc w:val="center"/>
        <w:outlineLvl w:val="2"/>
        <w:rPr>
          <w:rFonts w:hint="eastAsia"/>
        </w:rPr>
      </w:pPr>
      <w:r>
        <w:rPr>
          <w:b/>
        </w:rPr>
        <w:t>Статья 10. Виды разрешенного использования земельных участков и объектов капитального строительства</w:t>
      </w:r>
    </w:p>
    <w:p w:rsidR="003B68E4" w:rsidRDefault="00401C99">
      <w:pPr>
        <w:pStyle w:val="Standard"/>
        <w:widowControl w:val="0"/>
        <w:spacing w:before="200"/>
        <w:ind w:firstLine="709"/>
        <w:jc w:val="both"/>
        <w:rPr>
          <w:rFonts w:hint="eastAsia"/>
        </w:rPr>
      </w:pPr>
      <w:r>
        <w:t>1. Разрешенное использование земельных участков и объектов капитального строительства может быть следующих видов:</w:t>
      </w:r>
    </w:p>
    <w:p w:rsidR="003B68E4" w:rsidRDefault="00401C99">
      <w:pPr>
        <w:pStyle w:val="Standard"/>
        <w:widowControl w:val="0"/>
        <w:ind w:firstLine="709"/>
        <w:jc w:val="both"/>
        <w:rPr>
          <w:rFonts w:hint="eastAsia"/>
        </w:rPr>
      </w:pPr>
      <w:r>
        <w:t>а) основные виды разрешенного использ</w:t>
      </w:r>
      <w:r>
        <w:t>ования;</w:t>
      </w:r>
    </w:p>
    <w:p w:rsidR="003B68E4" w:rsidRDefault="00401C99">
      <w:pPr>
        <w:pStyle w:val="Standard"/>
        <w:widowControl w:val="0"/>
        <w:ind w:firstLine="709"/>
        <w:jc w:val="both"/>
        <w:rPr>
          <w:rFonts w:hint="eastAsia"/>
        </w:rPr>
      </w:pPr>
      <w:r>
        <w:t>б) вспомогательные виды разрешенного использования;</w:t>
      </w:r>
    </w:p>
    <w:p w:rsidR="003B68E4" w:rsidRDefault="00401C99">
      <w:pPr>
        <w:pStyle w:val="Standard"/>
        <w:widowControl w:val="0"/>
        <w:ind w:firstLine="709"/>
        <w:jc w:val="both"/>
        <w:rPr>
          <w:rFonts w:hint="eastAsia"/>
        </w:rPr>
      </w:pPr>
      <w:r>
        <w:t>в) условно разрешенные виды использования.</w:t>
      </w:r>
    </w:p>
    <w:p w:rsidR="003B68E4" w:rsidRDefault="00401C99">
      <w:pPr>
        <w:pStyle w:val="Standard"/>
        <w:ind w:firstLine="709"/>
        <w:jc w:val="both"/>
        <w:rPr>
          <w:rFonts w:hint="eastAsia"/>
        </w:rPr>
      </w:pPr>
      <w:r>
        <w:t>2. 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w:t>
      </w:r>
      <w:r>
        <w:t xml:space="preserve"> отношению к основным видам разрешенного использования и условно разрешенным видам использования и осуществляются вместе с ними.</w:t>
      </w:r>
    </w:p>
    <w:p w:rsidR="003B68E4" w:rsidRDefault="00401C99">
      <w:pPr>
        <w:pStyle w:val="Standard"/>
        <w:ind w:firstLine="709"/>
        <w:jc w:val="both"/>
        <w:rPr>
          <w:rFonts w:hint="eastAsia"/>
        </w:rPr>
      </w:pPr>
      <w:r>
        <w:t>3. Предоставление разрешения на условно разрешенный вид использования земельного участка или объекта капитального строительства</w:t>
      </w:r>
      <w:r>
        <w:t xml:space="preserve"> осуществляется в порядке, установленном </w:t>
      </w:r>
      <w:hyperlink r:id="rId62" w:history="1">
        <w:r>
          <w:rPr>
            <w:rStyle w:val="Internetlink"/>
            <w:color w:val="auto"/>
            <w:u w:val="none"/>
          </w:rPr>
          <w:t>статьей 5</w:t>
        </w:r>
      </w:hyperlink>
      <w:r>
        <w:t xml:space="preserve"> настоящих Правил</w:t>
      </w:r>
    </w:p>
    <w:p w:rsidR="003B68E4" w:rsidRDefault="00401C99">
      <w:pPr>
        <w:pStyle w:val="Standard"/>
        <w:widowControl w:val="0"/>
        <w:spacing w:before="200"/>
        <w:jc w:val="center"/>
        <w:outlineLvl w:val="2"/>
        <w:rPr>
          <w:rFonts w:hint="eastAsia"/>
        </w:rPr>
      </w:pPr>
      <w:r>
        <w:rPr>
          <w:b/>
        </w:rPr>
        <w:t xml:space="preserve">Статья 11. Предельные размеры земельных участков и предельные </w:t>
      </w:r>
      <w:r>
        <w:rPr>
          <w:b/>
        </w:rPr>
        <w:t>параметры разрешенного строительства, реконструкции объектов капитального строительства</w:t>
      </w:r>
    </w:p>
    <w:p w:rsidR="003B68E4" w:rsidRDefault="003B68E4">
      <w:pPr>
        <w:pStyle w:val="Standard"/>
        <w:widowControl w:val="0"/>
        <w:ind w:firstLine="709"/>
        <w:jc w:val="both"/>
        <w:rPr>
          <w:rFonts w:hint="eastAsia"/>
        </w:rPr>
      </w:pPr>
    </w:p>
    <w:p w:rsidR="003B68E4" w:rsidRDefault="00401C99">
      <w:pPr>
        <w:pStyle w:val="Standard"/>
        <w:widowControl w:val="0"/>
        <w:ind w:firstLine="709"/>
        <w:jc w:val="both"/>
        <w:rPr>
          <w:rFonts w:hint="eastAsia"/>
        </w:rPr>
      </w:pPr>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w:t>
      </w:r>
      <w:r>
        <w:t>ительства включают в себя:</w:t>
      </w:r>
    </w:p>
    <w:p w:rsidR="003B68E4" w:rsidRDefault="00401C99">
      <w:pPr>
        <w:pStyle w:val="Standard"/>
        <w:widowControl w:val="0"/>
        <w:ind w:firstLine="709"/>
        <w:jc w:val="both"/>
        <w:rPr>
          <w:rFonts w:hint="eastAsia"/>
        </w:rPr>
      </w:pPr>
      <w:r>
        <w:t>1) предельные (минимальные и (или) максимальные) размеры земельных участков, в том числе их площадь;</w:t>
      </w:r>
    </w:p>
    <w:p w:rsidR="003B68E4" w:rsidRDefault="00401C99">
      <w:pPr>
        <w:pStyle w:val="Standard"/>
        <w:widowControl w:val="0"/>
        <w:ind w:firstLine="709"/>
        <w:jc w:val="both"/>
        <w:rPr>
          <w:rFonts w:hint="eastAsia"/>
        </w:rPr>
      </w:pPr>
      <w:r>
        <w:t xml:space="preserve">2) минимальные отступы от границ земельных участков в целях определения мест допустимого размещения зданий, строений, </w:t>
      </w:r>
      <w:r>
        <w:t>сооружений, за пределами которых запрещено строительство зданий, строений, сооружений;</w:t>
      </w:r>
    </w:p>
    <w:p w:rsidR="003B68E4" w:rsidRDefault="00401C99">
      <w:pPr>
        <w:pStyle w:val="Standard"/>
        <w:widowControl w:val="0"/>
        <w:ind w:firstLine="567"/>
        <w:jc w:val="both"/>
        <w:rPr>
          <w:rFonts w:hint="eastAsia"/>
        </w:rPr>
      </w:pPr>
      <w:r>
        <w:t>3) предельное количество этажей или предельную высоту зданий, строений, сооружений;</w:t>
      </w:r>
    </w:p>
    <w:p w:rsidR="003B68E4" w:rsidRDefault="00401C99">
      <w:pPr>
        <w:pStyle w:val="Standard"/>
        <w:widowControl w:val="0"/>
        <w:ind w:firstLine="567"/>
        <w:jc w:val="both"/>
        <w:rPr>
          <w:rFonts w:hint="eastAsia"/>
        </w:rPr>
      </w:pPr>
      <w:r>
        <w:t>4) максимальный и минимальный процент застройки в границах земельного участка, опреде</w:t>
      </w:r>
      <w:r>
        <w:t xml:space="preserve">ляемый как отношение суммарной площади земельного участка, которая может быть </w:t>
      </w:r>
      <w:r>
        <w:lastRenderedPageBreak/>
        <w:t>застроена (без учета эксплуатируемой кровли подземных, подвальных, цокольных частей объектов), ко всей площади земельного участка.</w:t>
      </w:r>
    </w:p>
    <w:p w:rsidR="003B68E4" w:rsidRDefault="00401C99">
      <w:pPr>
        <w:pStyle w:val="Standard"/>
        <w:widowControl w:val="0"/>
        <w:ind w:firstLine="567"/>
        <w:jc w:val="both"/>
        <w:rPr>
          <w:rFonts w:hint="eastAsia"/>
        </w:rPr>
      </w:pPr>
      <w:r>
        <w:t xml:space="preserve">2. Предельные (максимальные и (или) </w:t>
      </w:r>
      <w:r>
        <w:t>минимальные) размеры земельных участков для индивидуального жилищного строительства устанавливаются данными Правилами; для ведения садоводства, огородничества, дачного строительства - законом Республики Бурятия.</w:t>
      </w:r>
    </w:p>
    <w:p w:rsidR="003B68E4" w:rsidRDefault="00401C99">
      <w:pPr>
        <w:pStyle w:val="Standard"/>
        <w:widowControl w:val="0"/>
        <w:ind w:firstLine="567"/>
        <w:jc w:val="both"/>
        <w:rPr>
          <w:rFonts w:hint="eastAsia"/>
        </w:rPr>
      </w:pPr>
      <w:r>
        <w:t xml:space="preserve">3. Для целей, не указанных в </w:t>
      </w:r>
      <w:hyperlink r:id="rId63" w:history="1">
        <w:r>
          <w:rPr>
            <w:rStyle w:val="Internetlink"/>
            <w:color w:val="auto"/>
            <w:u w:val="none"/>
          </w:rPr>
          <w:t>пункте 2</w:t>
        </w:r>
      </w:hyperlink>
      <w:r>
        <w:t xml:space="preserve"> настоящей статьи, предельные размеры земельных участков устанавливаются настоящими Правилами, федеральными, региональными и местными нор</w:t>
      </w:r>
      <w:r>
        <w:t>мативами градостроительного проектирования, техническими регламентами, а также в соответствии с утвержденными в установленном порядке сводами правил и нормами отвода земель для некоторых видов деятельности.</w:t>
      </w:r>
    </w:p>
    <w:p w:rsidR="003B68E4" w:rsidRDefault="00401C99">
      <w:pPr>
        <w:pStyle w:val="Standard"/>
        <w:ind w:firstLine="567"/>
        <w:jc w:val="both"/>
        <w:rPr>
          <w:rFonts w:hint="eastAsia"/>
        </w:rPr>
      </w:pPr>
      <w:r>
        <w:t>4. Минимальный отступ от границ земельного участк</w:t>
      </w:r>
      <w:r>
        <w:t>а для объектов капитального строительства с видом разрешенного использования: «котельная», «водозабор», «очистное сооружение», «насосная станция», «водопровод», «канализация», «линия электропередач», «трансформаторная подстанция», «газопровод», «линия связ</w:t>
      </w:r>
      <w:r>
        <w:t>и», «телефонная станция», «сооружение связи», «автостоянка», «гараж», «автомобильная дорога», «пешеходный переход», «защитное дорожное сооружение», «элемент обустройства автомобильной дороги», «искусственное дорожное сооружение», «мост», «эстакада», «путеп</w:t>
      </w:r>
      <w:r>
        <w:t>ровод», «тоннель», «объект для обеспечения пользования водными объектами», «гидротехническое сооружение», «рыбозащитное и рыбопропускное сооружение», «берегозащитное сооружение», «общественные уборные», «подсобное сооружение» для всех территориальных зон у</w:t>
      </w:r>
      <w:r>
        <w:t>станавливается 1 м.</w:t>
      </w:r>
    </w:p>
    <w:p w:rsidR="003B68E4" w:rsidRDefault="00401C99">
      <w:pPr>
        <w:pStyle w:val="Standard"/>
        <w:ind w:firstLine="567"/>
        <w:jc w:val="both"/>
        <w:rPr>
          <w:rFonts w:hint="eastAsia"/>
        </w:rPr>
      </w:pPr>
      <w:r>
        <w:t>5. Предельная высота зданий определяется как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w:t>
      </w:r>
      <w:r>
        <w:t>ния.</w:t>
      </w:r>
    </w:p>
    <w:p w:rsidR="003B68E4" w:rsidRDefault="00401C99">
      <w:pPr>
        <w:pStyle w:val="Standard"/>
        <w:widowControl w:val="0"/>
        <w:ind w:firstLine="567"/>
        <w:jc w:val="both"/>
        <w:rPr>
          <w:rFonts w:hint="eastAsia"/>
        </w:rPr>
      </w:pPr>
      <w:r>
        <w:t>Предельное количество этажей определяется по количеству надземных этажей. При этом в число надземных этажей включаются технический этаж, мансардный, а также цокольный этаж, если верх перекрытия цокольного этажа возвышается над уровнем планировочной от</w:t>
      </w:r>
      <w:r>
        <w:t>метки земли не менее чем на два метра.</w:t>
      </w:r>
    </w:p>
    <w:p w:rsidR="003B68E4" w:rsidRDefault="00401C99">
      <w:pPr>
        <w:pStyle w:val="Standard"/>
        <w:ind w:firstLine="567"/>
        <w:jc w:val="both"/>
        <w:rPr>
          <w:rFonts w:hint="eastAsia"/>
        </w:rPr>
      </w:pPr>
      <w:r>
        <w:t>6. Максимальный процент застройки для особо опасных, технически сложных и уникальных объектов может подлежать уточнению при оформлении градостроительного плана земельного участка.</w:t>
      </w:r>
    </w:p>
    <w:p w:rsidR="003B68E4" w:rsidRDefault="00401C99">
      <w:pPr>
        <w:pStyle w:val="Standard"/>
        <w:ind w:firstLine="567"/>
        <w:jc w:val="both"/>
        <w:rPr>
          <w:rFonts w:hint="eastAsia"/>
        </w:rPr>
      </w:pPr>
      <w:r>
        <w:t>7. Максимальный процент застройки в г</w:t>
      </w:r>
      <w:r>
        <w:t xml:space="preserve">раницах земельного участка для объектов капитального строительства с видом разрешенного использования: «котельная», «водозабор», «очистное сооружение», «насосная станция», «водопровод», «канализация», «линия электропередач», «трансформаторная подстанция», </w:t>
      </w:r>
      <w:r>
        <w:t>«газопровод», «линия связи», «телефонная станция», «сооружение связи», «автостоянка», «гараж», «автомобильная дорога», «пешеходный переход», «защитное дорожное сооружение», «элемент обустройства автомобильной дороги», «искусственное дорожное сооружение», «</w:t>
      </w:r>
      <w:r>
        <w:t>мост», «эстакада», «путепровод», «тоннель», «объект для обеспечения пользования водными объектами», «гидротехническое сооружение», «рыбозащитное и рыбопропускное сооружение», «берегозащитное сооружение», «общественные уборные», «подсобное сооружение» не ус</w:t>
      </w:r>
      <w:r>
        <w:t>танавливается.</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12. Жилые зоны</w:t>
      </w:r>
    </w:p>
    <w:p w:rsidR="003B68E4" w:rsidRDefault="00401C99">
      <w:pPr>
        <w:pStyle w:val="Standard"/>
        <w:widowControl w:val="0"/>
        <w:ind w:firstLine="709"/>
        <w:jc w:val="both"/>
        <w:rPr>
          <w:rFonts w:hint="eastAsia"/>
        </w:rPr>
      </w:pPr>
      <w:r>
        <w:t>1. Виды разрешенного использования земельных участков и объектов капитального строительства:</w:t>
      </w:r>
    </w:p>
    <w:p w:rsidR="003B68E4" w:rsidRDefault="00401C99">
      <w:pPr>
        <w:pStyle w:val="Standard"/>
        <w:shd w:val="clear" w:color="auto" w:fill="FFFFFF"/>
        <w:jc w:val="both"/>
        <w:rPr>
          <w:rFonts w:hint="eastAsia"/>
        </w:rPr>
      </w:pPr>
      <w:r>
        <w:t>(часть 1 статьи 12 таблица в ред. решения Совета депутатов МО «Северо-Байкальский район» от 18.11.2020  №138-</w:t>
      </w:r>
      <w:r>
        <w:rPr>
          <w:lang w:val="en-US"/>
        </w:rPr>
        <w:t>VI</w:t>
      </w:r>
      <w:r>
        <w:t>)</w:t>
      </w:r>
    </w:p>
    <w:tbl>
      <w:tblPr>
        <w:tblW w:w="5000" w:type="pct"/>
        <w:jc w:val="center"/>
        <w:tblLayout w:type="fixed"/>
        <w:tblCellMar>
          <w:left w:w="10" w:type="dxa"/>
          <w:right w:w="10" w:type="dxa"/>
        </w:tblCellMar>
        <w:tblLook w:val="0000" w:firstRow="0" w:lastRow="0" w:firstColumn="0" w:lastColumn="0" w:noHBand="0" w:noVBand="0"/>
      </w:tblPr>
      <w:tblGrid>
        <w:gridCol w:w="407"/>
        <w:gridCol w:w="1978"/>
        <w:gridCol w:w="2011"/>
        <w:gridCol w:w="614"/>
        <w:gridCol w:w="1824"/>
        <w:gridCol w:w="651"/>
        <w:gridCol w:w="1121"/>
        <w:gridCol w:w="438"/>
        <w:gridCol w:w="584"/>
      </w:tblGrid>
      <w:tr w:rsidR="003B68E4">
        <w:tblPrEx>
          <w:tblCellMar>
            <w:top w:w="0" w:type="dxa"/>
            <w:bottom w:w="0" w:type="dxa"/>
          </w:tblCellMar>
        </w:tblPrEx>
        <w:trPr>
          <w:trHeight w:val="1410"/>
          <w:tblHeader/>
          <w:jc w:val="center"/>
        </w:trPr>
        <w:tc>
          <w:tcPr>
            <w:tcW w:w="2387"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lastRenderedPageBreak/>
              <w:t>Вид</w:t>
            </w:r>
          </w:p>
          <w:p w:rsidR="003B68E4" w:rsidRDefault="00401C99">
            <w:pPr>
              <w:pStyle w:val="Standard"/>
              <w:spacing w:line="276" w:lineRule="auto"/>
              <w:jc w:val="center"/>
              <w:rPr>
                <w:rFonts w:hint="eastAsia"/>
              </w:rPr>
            </w:pPr>
            <w:r>
              <w:rPr>
                <w:b/>
                <w:lang w:eastAsia="en-US"/>
              </w:rPr>
              <w:t>территори</w:t>
            </w:r>
            <w:r>
              <w:rPr>
                <w:b/>
                <w:lang w:eastAsia="en-US"/>
              </w:rPr>
              <w:t>альной зоны</w:t>
            </w:r>
          </w:p>
        </w:tc>
        <w:tc>
          <w:tcPr>
            <w:tcW w:w="2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Основные виды разрешенного использования земельных участков и объектов капитального строительства</w:t>
            </w:r>
          </w:p>
        </w:tc>
        <w:tc>
          <w:tcPr>
            <w:tcW w:w="247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Условно разрешенные виды использования земельных участков и объектов капитального строительства</w:t>
            </w:r>
          </w:p>
        </w:tc>
        <w:tc>
          <w:tcPr>
            <w:tcW w:w="21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Вспомогательные виды использования земельных участ</w:t>
            </w:r>
            <w:r>
              <w:rPr>
                <w:b/>
                <w:lang w:eastAsia="en-US"/>
              </w:rPr>
              <w:t>ков и объектов капитального строительства</w:t>
            </w:r>
          </w:p>
        </w:tc>
      </w:tr>
      <w:tr w:rsidR="003B68E4">
        <w:tblPrEx>
          <w:tblCellMar>
            <w:top w:w="0" w:type="dxa"/>
            <w:bottom w:w="0" w:type="dxa"/>
          </w:tblCellMar>
        </w:tblPrEx>
        <w:trPr>
          <w:trHeight w:val="70"/>
          <w:tblHeader/>
          <w:jc w:val="center"/>
        </w:trPr>
        <w:tc>
          <w:tcPr>
            <w:tcW w:w="238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 вида</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r>
      <w:tr w:rsidR="003B68E4">
        <w:tblPrEx>
          <w:tblCellMar>
            <w:top w:w="0" w:type="dxa"/>
            <w:bottom w:w="0" w:type="dxa"/>
          </w:tblCellMar>
        </w:tblPrEx>
        <w:trPr>
          <w:jc w:val="center"/>
        </w:trPr>
        <w:tc>
          <w:tcPr>
            <w:tcW w:w="40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Ж1</w:t>
            </w:r>
          </w:p>
        </w:tc>
        <w:tc>
          <w:tcPr>
            <w:tcW w:w="198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Зона застройки индивидуальными жилыми домами</w:t>
            </w: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Для индивидуального жилищного строительства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Передвижное жилье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2.4</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Овощеводство</w:t>
            </w:r>
          </w:p>
        </w:tc>
        <w:tc>
          <w:tcPr>
            <w:tcW w:w="5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1.3</w:t>
            </w: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Малоэтажная многоквартирная жилая застройка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2.1.1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Амбулаторно-поликлиническое обслуживание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3.4.1</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Садоводство</w:t>
            </w:r>
          </w:p>
        </w:tc>
        <w:tc>
          <w:tcPr>
            <w:tcW w:w="5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1.5</w:t>
            </w: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Для ведения личного подсобного хозяйства (приусадебный земельный участок)</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2.2</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Религиозное использование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3.7</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Связь</w:t>
            </w:r>
          </w:p>
        </w:tc>
        <w:tc>
          <w:tcPr>
            <w:tcW w:w="5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6.8</w:t>
            </w:r>
          </w:p>
        </w:tc>
      </w:tr>
      <w:tr w:rsidR="003B68E4">
        <w:tblPrEx>
          <w:tblCellMar>
            <w:top w:w="0" w:type="dxa"/>
            <w:bottom w:w="0" w:type="dxa"/>
          </w:tblCellMar>
        </w:tblPrEx>
        <w:trPr>
          <w:trHeight w:val="216"/>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Блокированная жилая</w:t>
            </w:r>
            <w:r>
              <w:rPr>
                <w:lang w:eastAsia="en-US"/>
              </w:rPr>
              <w:t xml:space="preserve"> застройка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2.3</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Медицинские учреждения особого назначения</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3.4.3</w:t>
            </w:r>
          </w:p>
        </w:tc>
        <w:tc>
          <w:tcPr>
            <w:tcW w:w="2146"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r>
      <w:tr w:rsidR="003B68E4">
        <w:tblPrEx>
          <w:tblCellMar>
            <w:top w:w="0" w:type="dxa"/>
            <w:bottom w:w="0" w:type="dxa"/>
          </w:tblCellMar>
        </w:tblPrEx>
        <w:trPr>
          <w:trHeight w:val="122"/>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Обслуживание жилой застройки</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30"/>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30"/>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2.7.2</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8"/>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Социальное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3.2</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Ветеринарное обслуживание</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3.10</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3.3</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8"/>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Здравоохранение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3.4</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Деловое управление</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4.1</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Образование и просвещение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3.5</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Культурное развитие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3.6</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 xml:space="preserve">Объекты торговли (торговые </w:t>
            </w:r>
            <w:r>
              <w:rPr>
                <w:lang w:eastAsia="en-US"/>
              </w:rPr>
              <w:lastRenderedPageBreak/>
              <w:t>центры, торгово-развлекательные центры (комплексы)</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lastRenderedPageBreak/>
              <w:t>4.2</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8"/>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управление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3.8</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Рынки</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4.3</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3.9</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4.4</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8"/>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питание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4.6</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Развлечения</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4.8</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7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Гостиничное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4.7</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Спорт</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Служебные гаражи</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4.9</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Земельные участки </w:t>
            </w:r>
            <w:r>
              <w:rPr>
                <w:lang w:eastAsia="en-US"/>
              </w:rPr>
              <w:t>(территории) общего пользования</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Объекты дорожного сервиса</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4.9.1.</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t>Улично-дорожная сеть</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12.0.1</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70"/>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Благоустройство территории</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12.0.2</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Строительная промышленность</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6.6</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Ж2</w:t>
            </w:r>
          </w:p>
        </w:tc>
        <w:tc>
          <w:tcPr>
            <w:tcW w:w="198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Зона застройки малоэтажными жилыми домами</w:t>
            </w: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Для индивидуального жилищного </w:t>
            </w:r>
            <w:r>
              <w:rPr>
                <w:lang w:eastAsia="en-US"/>
              </w:rPr>
              <w:t>строительства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Передвижное жилье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2.4</w:t>
            </w:r>
          </w:p>
        </w:tc>
        <w:tc>
          <w:tcPr>
            <w:tcW w:w="1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Связь</w:t>
            </w:r>
          </w:p>
        </w:tc>
        <w:tc>
          <w:tcPr>
            <w:tcW w:w="10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6.8</w:t>
            </w: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Малоэтажная многоквартирная жилая застройка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2.1.1.</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Многоэтажная жилая застройка (высотная застройка)</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2.6</w:t>
            </w:r>
          </w:p>
        </w:tc>
        <w:tc>
          <w:tcPr>
            <w:tcW w:w="1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10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 xml:space="preserve">Для ведения личного </w:t>
            </w:r>
            <w:r>
              <w:rPr>
                <w:lang w:eastAsia="en-US"/>
              </w:rPr>
              <w:lastRenderedPageBreak/>
              <w:t>подсобного хозяйства (приусадебный земельный участок)</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lastRenderedPageBreak/>
              <w:t>2.2</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10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Блокированная жилая застройка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2.3</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Религиозное использование</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3.7</w:t>
            </w:r>
          </w:p>
        </w:tc>
        <w:tc>
          <w:tcPr>
            <w:tcW w:w="2146"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Обслуживание жилой застройки</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182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Ветеринарное обслуживание</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3.10</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2.7.2</w:t>
            </w:r>
          </w:p>
        </w:tc>
        <w:tc>
          <w:tcPr>
            <w:tcW w:w="182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Деловое управление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4.1</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Социальное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3.2</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Объекты торговли (торговые центры, торгово-развлекательные центры (комплексы)</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4.2</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3.3</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Рынки</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4.3</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Здравоохранение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3.4</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Банковская и страховая деятельность</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4.5</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Амбулаторно-поликлиническое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3.4.1</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Гостиничное обслуживание</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4.7</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770"/>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Образование и просвещение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3.5</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Развлечения</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4.8</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Культурное развитие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3.6</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Служебные гаражи</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4.9</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управление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3.8</w:t>
            </w:r>
          </w:p>
        </w:tc>
        <w:tc>
          <w:tcPr>
            <w:tcW w:w="18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Объекты придорожного сервиса</w:t>
            </w:r>
          </w:p>
        </w:tc>
        <w:tc>
          <w:tcPr>
            <w:tcW w:w="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4.9.1.</w:t>
            </w: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3.9</w:t>
            </w:r>
          </w:p>
        </w:tc>
        <w:tc>
          <w:tcPr>
            <w:tcW w:w="247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shd w:val="clear" w:color="auto" w:fill="FFFF00"/>
                <w:lang w:eastAsia="en-US"/>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Ветеринарное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3.10</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Деловое управление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4.1</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4.4</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питание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4.6</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Гостиничное обслуживание</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4.7</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Спорт</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5.1</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Земельные участки (территории) общего пользования</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t>Улично-дорожная сеть</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12.0.1</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27"/>
          <w:jc w:val="center"/>
        </w:trPr>
        <w:tc>
          <w:tcPr>
            <w:tcW w:w="4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8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0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Благоустройство территории</w:t>
            </w: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12.0.2</w:t>
            </w:r>
          </w:p>
        </w:tc>
        <w:tc>
          <w:tcPr>
            <w:tcW w:w="247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14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bl>
    <w:p w:rsidR="003B68E4" w:rsidRDefault="003B68E4">
      <w:pPr>
        <w:pStyle w:val="Standard"/>
        <w:ind w:firstLine="540"/>
        <w:jc w:val="both"/>
        <w:rPr>
          <w:rFonts w:hint="eastAsia"/>
        </w:rPr>
      </w:pPr>
    </w:p>
    <w:p w:rsidR="003B68E4" w:rsidRDefault="00401C99">
      <w:pPr>
        <w:pStyle w:val="Standard"/>
        <w:ind w:firstLine="567"/>
        <w:jc w:val="both"/>
        <w:rPr>
          <w:rFonts w:hint="eastAsia"/>
        </w:rPr>
      </w:pPr>
      <w: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3B68E4" w:rsidRDefault="00401C99">
      <w:pPr>
        <w:pStyle w:val="Standard"/>
        <w:ind w:firstLine="567"/>
        <w:jc w:val="both"/>
        <w:rPr>
          <w:rFonts w:hint="eastAsia"/>
        </w:rPr>
      </w:pPr>
      <w:r>
        <w:rPr>
          <w:b/>
        </w:rPr>
        <w:t>1)</w:t>
      </w:r>
      <w:r>
        <w:t xml:space="preserve"> </w:t>
      </w:r>
      <w:r>
        <w:rPr>
          <w:b/>
        </w:rPr>
        <w:t>предельная</w:t>
      </w:r>
      <w:r>
        <w:t xml:space="preserve"> </w:t>
      </w:r>
      <w:r>
        <w:rPr>
          <w:b/>
        </w:rPr>
        <w:t>минимальная площадь земельных участков:</w:t>
      </w:r>
    </w:p>
    <w:p w:rsidR="003B68E4" w:rsidRDefault="00401C99">
      <w:pPr>
        <w:pStyle w:val="Standard"/>
        <w:ind w:firstLine="567"/>
        <w:jc w:val="both"/>
        <w:rPr>
          <w:rFonts w:hint="eastAsia"/>
        </w:rPr>
      </w:pPr>
      <w:r>
        <w:t>- застройка индивидуальными жилыми домами - 300 квадратных метров;</w:t>
      </w:r>
    </w:p>
    <w:p w:rsidR="003B68E4" w:rsidRDefault="00401C99">
      <w:pPr>
        <w:pStyle w:val="Standard"/>
        <w:ind w:firstLine="567"/>
        <w:jc w:val="both"/>
        <w:rPr>
          <w:rFonts w:hint="eastAsia"/>
        </w:rPr>
      </w:pPr>
      <w:r>
        <w:t>- для размещения дачных и садовых домов - 400 квадратных метров;</w:t>
      </w:r>
    </w:p>
    <w:p w:rsidR="003B68E4" w:rsidRDefault="00401C99">
      <w:pPr>
        <w:pStyle w:val="Standard"/>
        <w:ind w:firstLine="567"/>
        <w:jc w:val="both"/>
        <w:rPr>
          <w:rFonts w:hint="eastAsia"/>
        </w:rPr>
      </w:pPr>
      <w:r>
        <w:t>- блокированная жилая застройка - 400 квадратных метров.</w:t>
      </w:r>
    </w:p>
    <w:p w:rsidR="003B68E4" w:rsidRDefault="00401C99">
      <w:pPr>
        <w:pStyle w:val="Standard"/>
        <w:ind w:firstLine="567"/>
        <w:jc w:val="both"/>
        <w:rPr>
          <w:rFonts w:hint="eastAsia"/>
        </w:rPr>
      </w:pPr>
      <w:r>
        <w:t>- при расширени</w:t>
      </w:r>
      <w:r>
        <w:t>и земельного участки для ведения личного подсобного хозяйства (приусадебный земельный участок) - 50 квадратных метров.</w:t>
      </w:r>
    </w:p>
    <w:p w:rsidR="003B68E4" w:rsidRDefault="00401C99">
      <w:pPr>
        <w:pStyle w:val="Standard"/>
        <w:ind w:firstLine="567"/>
        <w:jc w:val="both"/>
        <w:rPr>
          <w:rFonts w:hint="eastAsia"/>
        </w:rPr>
      </w:pPr>
      <w:r>
        <w:t>- при формировании нового земельного участка для ведения личного подсобного хозяйства (приусадебный земельный участок) – 300 квадратных м</w:t>
      </w:r>
      <w:r>
        <w:t>етров.</w:t>
      </w:r>
    </w:p>
    <w:p w:rsidR="003B68E4" w:rsidRDefault="00401C99">
      <w:pPr>
        <w:pStyle w:val="Standard"/>
        <w:ind w:firstLine="567"/>
        <w:jc w:val="both"/>
        <w:rPr>
          <w:rFonts w:hint="eastAsia"/>
        </w:rPr>
      </w:pPr>
      <w:r>
        <w:rPr>
          <w:b/>
        </w:rPr>
        <w:lastRenderedPageBreak/>
        <w:t>2) минимальный отступ от границ земельных участков до зданий, строений, сооружений</w:t>
      </w:r>
    </w:p>
    <w:p w:rsidR="003B68E4" w:rsidRDefault="00401C99">
      <w:pPr>
        <w:pStyle w:val="Standard"/>
        <w:ind w:firstLine="567"/>
        <w:jc w:val="both"/>
        <w:rPr>
          <w:rFonts w:hint="eastAsia"/>
        </w:rPr>
      </w:pPr>
      <w:r>
        <w:t>1) минимальные отступы зданий, строений, сооружений от границ земельных участков – 3 метра;</w:t>
      </w:r>
    </w:p>
    <w:p w:rsidR="003B68E4" w:rsidRDefault="00401C99">
      <w:pPr>
        <w:pStyle w:val="Standard"/>
        <w:ind w:firstLine="567"/>
        <w:jc w:val="both"/>
        <w:rPr>
          <w:rFonts w:hint="eastAsia"/>
        </w:rPr>
      </w:pPr>
      <w:r>
        <w:t>2) минимальный отступ от границ соседнего участка до жилого дома – 5 м;</w:t>
      </w:r>
    </w:p>
    <w:p w:rsidR="003B68E4" w:rsidRDefault="00401C99">
      <w:pPr>
        <w:pStyle w:val="Standard"/>
        <w:ind w:firstLine="567"/>
        <w:jc w:val="both"/>
        <w:rPr>
          <w:rFonts w:hint="eastAsia"/>
        </w:rPr>
      </w:pPr>
      <w:r>
        <w:t>3)</w:t>
      </w:r>
      <w:r>
        <w:t xml:space="preserve"> минимальный отступ от границ соседнего участка до вспомогательных строений (бани, гаражи и др.) - 1м;</w:t>
      </w:r>
    </w:p>
    <w:p w:rsidR="003B68E4" w:rsidRDefault="00401C99">
      <w:pPr>
        <w:pStyle w:val="Standard"/>
        <w:ind w:firstLine="567"/>
        <w:jc w:val="both"/>
        <w:rPr>
          <w:rFonts w:hint="eastAsia"/>
        </w:rPr>
      </w:pPr>
      <w:r>
        <w:t>4)  минимальный отступ от окон жилых помещений жилого дома до построек для содержания и разведения домашнего скота и птицы – 5 м;</w:t>
      </w:r>
    </w:p>
    <w:p w:rsidR="003B68E4" w:rsidRDefault="00401C99">
      <w:pPr>
        <w:pStyle w:val="Standard"/>
        <w:ind w:firstLine="567"/>
        <w:jc w:val="both"/>
        <w:rPr>
          <w:rFonts w:hint="eastAsia"/>
        </w:rPr>
      </w:pPr>
      <w:r>
        <w:rPr>
          <w:b/>
        </w:rPr>
        <w:t>3) предельное количест</w:t>
      </w:r>
      <w:r>
        <w:rPr>
          <w:b/>
        </w:rPr>
        <w:t xml:space="preserve">во этажей зданий, строений, сооружений </w:t>
      </w:r>
      <w:r>
        <w:t>– 3 этажа</w:t>
      </w:r>
    </w:p>
    <w:p w:rsidR="003B68E4" w:rsidRDefault="00401C99">
      <w:pPr>
        <w:pStyle w:val="Standard"/>
        <w:ind w:firstLine="567"/>
        <w:jc w:val="both"/>
        <w:rPr>
          <w:rFonts w:hint="eastAsia"/>
        </w:rPr>
      </w:pPr>
      <w:r>
        <w:rPr>
          <w:b/>
        </w:rPr>
        <w:t>4) максимальный процент застройки в границах земельного участка</w:t>
      </w:r>
      <w:r>
        <w:t xml:space="preserve"> – 50 %.</w:t>
      </w:r>
    </w:p>
    <w:p w:rsidR="003B68E4" w:rsidRDefault="00401C99">
      <w:pPr>
        <w:pStyle w:val="Standard"/>
        <w:ind w:firstLine="567"/>
        <w:jc w:val="both"/>
        <w:rPr>
          <w:rFonts w:hint="eastAsia"/>
        </w:rPr>
      </w:pPr>
      <w:r>
        <w:t xml:space="preserve">Предприятия обслуживания допускается размещать в отдельно стоящих нежилых строениях или встроенно-пристроенных к жилому дому нежилых </w:t>
      </w:r>
      <w:r>
        <w:t>помещениях с изолированными от жилой части дома входами.</w:t>
      </w:r>
    </w:p>
    <w:p w:rsidR="003B68E4" w:rsidRDefault="00401C99">
      <w:pPr>
        <w:pStyle w:val="Standard"/>
        <w:ind w:firstLine="567"/>
        <w:jc w:val="both"/>
        <w:rPr>
          <w:rFonts w:hint="eastAsia"/>
        </w:rPr>
      </w:pPr>
      <w:r>
        <w:t>Посадку деревьев на земельном участке следует производить с отступом от границ соседнего участка на расстоянии не менее 2м – низкорослых деревьев (яблоня, вишня, груша, айва, черешня, слива, и т.д.)</w:t>
      </w:r>
      <w:r>
        <w:t xml:space="preserve"> и не менее 5м – высокорослых деревьев, кустарников не менее 1м.</w:t>
      </w:r>
    </w:p>
    <w:p w:rsidR="003B68E4" w:rsidRDefault="00401C99">
      <w:pPr>
        <w:pStyle w:val="Standard"/>
        <w:ind w:firstLine="567"/>
        <w:jc w:val="both"/>
        <w:rPr>
          <w:rFonts w:hint="eastAsia"/>
        </w:rPr>
      </w:pPr>
      <w:r>
        <w:t>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w:t>
      </w:r>
      <w:r>
        <w:t>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B68E4" w:rsidRDefault="00401C99">
      <w:pPr>
        <w:pStyle w:val="Standard"/>
        <w:ind w:firstLine="567"/>
        <w:jc w:val="both"/>
        <w:rPr>
          <w:rFonts w:hint="eastAsia"/>
        </w:rPr>
      </w:pPr>
      <w:r>
        <w:t>Размещение навесов должно осуществляться с учетом соб</w:t>
      </w:r>
      <w:r>
        <w:t>людения нормативной продолжительности инсоляции придомовых территорий и жилых помещений. Навесы размещаются на расстоянии не менее 0,5 м от границы соседнего участка, которое можно уменьшить при наличии письменного согласия собственника соседнего домовладе</w:t>
      </w:r>
      <w:r>
        <w:t>ния.</w:t>
      </w:r>
    </w:p>
    <w:p w:rsidR="003B68E4" w:rsidRDefault="00401C99">
      <w:pPr>
        <w:pStyle w:val="Standard"/>
        <w:ind w:firstLine="567"/>
        <w:jc w:val="both"/>
        <w:rPr>
          <w:rFonts w:hint="eastAsia"/>
        </w:rPr>
      </w:pPr>
      <w: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rsidR="003B68E4" w:rsidRDefault="00401C99">
      <w:pPr>
        <w:pStyle w:val="Standard"/>
        <w:ind w:firstLine="567"/>
        <w:jc w:val="both"/>
        <w:rPr>
          <w:rFonts w:hint="eastAsia"/>
        </w:rPr>
      </w:pPr>
      <w:r>
        <w:t xml:space="preserve">Допускается блокировка хозяйственных построек на смежных земельных участках по взаимному согласию их </w:t>
      </w:r>
      <w:r>
        <w:t>собственников, а также блокировка хозяйственных построек к основному строению.</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13. Общественно-деловые зоны</w:t>
      </w:r>
    </w:p>
    <w:p w:rsidR="003B68E4" w:rsidRDefault="00401C99">
      <w:pPr>
        <w:pStyle w:val="Standard"/>
        <w:widowControl w:val="0"/>
        <w:ind w:firstLine="709"/>
        <w:jc w:val="both"/>
        <w:rPr>
          <w:rFonts w:hint="eastAsia"/>
        </w:rPr>
      </w:pPr>
      <w:r>
        <w:t>1. Виды разрешенного использования земельных участков и объектов капитального строительства:</w:t>
      </w:r>
    </w:p>
    <w:p w:rsidR="003B68E4" w:rsidRDefault="00401C99">
      <w:pPr>
        <w:pStyle w:val="Standard"/>
        <w:shd w:val="clear" w:color="auto" w:fill="FFFFFF"/>
        <w:jc w:val="both"/>
        <w:rPr>
          <w:rFonts w:hint="eastAsia"/>
        </w:rPr>
      </w:pPr>
      <w:r>
        <w:t>(часть 1 статьи 13 таблица в ред. решения Совета</w:t>
      </w:r>
      <w:r>
        <w:t xml:space="preserve"> депутатов МО «Северо-Байкальский район» от 18.11.2020  №138-</w:t>
      </w:r>
      <w:r>
        <w:rPr>
          <w:lang w:val="en-US"/>
        </w:rPr>
        <w:t>VI</w:t>
      </w:r>
      <w:r>
        <w:t>)</w:t>
      </w:r>
    </w:p>
    <w:tbl>
      <w:tblPr>
        <w:tblW w:w="5000" w:type="pct"/>
        <w:jc w:val="center"/>
        <w:tblLayout w:type="fixed"/>
        <w:tblCellMar>
          <w:left w:w="10" w:type="dxa"/>
          <w:right w:w="10" w:type="dxa"/>
        </w:tblCellMar>
        <w:tblLook w:val="0000" w:firstRow="0" w:lastRow="0" w:firstColumn="0" w:lastColumn="0" w:noHBand="0" w:noVBand="0"/>
      </w:tblPr>
      <w:tblGrid>
        <w:gridCol w:w="459"/>
        <w:gridCol w:w="1508"/>
        <w:gridCol w:w="2207"/>
        <w:gridCol w:w="619"/>
        <w:gridCol w:w="1833"/>
        <w:gridCol w:w="578"/>
        <w:gridCol w:w="1749"/>
        <w:gridCol w:w="675"/>
      </w:tblGrid>
      <w:tr w:rsidR="003B68E4">
        <w:tblPrEx>
          <w:tblCellMar>
            <w:top w:w="0" w:type="dxa"/>
            <w:bottom w:w="0" w:type="dxa"/>
          </w:tblCellMar>
        </w:tblPrEx>
        <w:trPr>
          <w:tblHeader/>
          <w:jc w:val="center"/>
        </w:trPr>
        <w:tc>
          <w:tcPr>
            <w:tcW w:w="196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Вид</w:t>
            </w:r>
          </w:p>
          <w:p w:rsidR="003B68E4" w:rsidRDefault="00401C99">
            <w:pPr>
              <w:pStyle w:val="Standard"/>
              <w:spacing w:line="276" w:lineRule="auto"/>
              <w:jc w:val="center"/>
              <w:rPr>
                <w:rFonts w:hint="eastAsia"/>
              </w:rPr>
            </w:pPr>
            <w:r>
              <w:rPr>
                <w:b/>
                <w:lang w:eastAsia="en-US"/>
              </w:rPr>
              <w:t>территориальной зоны</w:t>
            </w:r>
          </w:p>
        </w:tc>
        <w:tc>
          <w:tcPr>
            <w:tcW w:w="28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Основные виды разрешенного использования земельных участков и объектов капитального строительства</w:t>
            </w:r>
          </w:p>
        </w:tc>
        <w:tc>
          <w:tcPr>
            <w:tcW w:w="241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Условно разрешенные виды использования земельных участков и объектов</w:t>
            </w:r>
            <w:r>
              <w:rPr>
                <w:b/>
                <w:lang w:eastAsia="en-US"/>
              </w:rPr>
              <w:t xml:space="preserve"> капитального строительства</w:t>
            </w:r>
          </w:p>
        </w:tc>
        <w:tc>
          <w:tcPr>
            <w:tcW w:w="242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rPr>
          <w:tblHeader/>
          <w:jc w:val="center"/>
        </w:trPr>
        <w:tc>
          <w:tcPr>
            <w:tcW w:w="196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 вида</w:t>
            </w:r>
          </w:p>
        </w:tc>
        <w:tc>
          <w:tcPr>
            <w:tcW w:w="17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r>
      <w:tr w:rsidR="003B68E4">
        <w:tblPrEx>
          <w:tblCellMar>
            <w:top w:w="0" w:type="dxa"/>
            <w:bottom w:w="0" w:type="dxa"/>
          </w:tblCellMar>
        </w:tblPrEx>
        <w:trPr>
          <w:trHeight w:val="636"/>
          <w:jc w:val="center"/>
        </w:trPr>
        <w:tc>
          <w:tcPr>
            <w:tcW w:w="45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ОД</w:t>
            </w:r>
          </w:p>
        </w:tc>
        <w:tc>
          <w:tcPr>
            <w:tcW w:w="151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rFonts w:eastAsia="Calibri"/>
                <w:b/>
                <w:lang w:eastAsia="en-US"/>
              </w:rPr>
              <w:t>Общественно-деловая зона</w:t>
            </w: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2.7.2</w:t>
            </w:r>
          </w:p>
        </w:tc>
        <w:tc>
          <w:tcPr>
            <w:tcW w:w="183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Для индивидуальног</w:t>
            </w:r>
            <w:r>
              <w:rPr>
                <w:lang w:eastAsia="en-US"/>
              </w:rPr>
              <w:lastRenderedPageBreak/>
              <w:t>о жилищного строительства</w:t>
            </w:r>
          </w:p>
        </w:tc>
        <w:tc>
          <w:tcPr>
            <w:tcW w:w="57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lastRenderedPageBreak/>
              <w:t>2.1</w:t>
            </w:r>
          </w:p>
        </w:tc>
        <w:tc>
          <w:tcPr>
            <w:tcW w:w="175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p w:rsidR="003B68E4" w:rsidRDefault="003B68E4">
            <w:pPr>
              <w:pStyle w:val="Standard"/>
              <w:spacing w:line="276" w:lineRule="auto"/>
              <w:rPr>
                <w:rFonts w:hint="eastAsia"/>
                <w:lang w:eastAsia="en-US"/>
              </w:rPr>
            </w:pPr>
          </w:p>
        </w:tc>
        <w:tc>
          <w:tcPr>
            <w:tcW w:w="67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2.7.1</w:t>
            </w:r>
          </w:p>
        </w:tc>
      </w:tr>
      <w:tr w:rsidR="003B68E4">
        <w:tblPrEx>
          <w:tblCellMar>
            <w:top w:w="0" w:type="dxa"/>
            <w:bottom w:w="0" w:type="dxa"/>
          </w:tblCellMar>
        </w:tblPrEx>
        <w:trPr>
          <w:trHeight w:val="636"/>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обслуживание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3.1</w:t>
            </w:r>
          </w:p>
        </w:tc>
        <w:tc>
          <w:tcPr>
            <w:tcW w:w="183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7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5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7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Социальное обслуживание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3.2</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Малоэтажная жилая застройка</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2.1.1</w:t>
            </w:r>
          </w:p>
        </w:tc>
        <w:tc>
          <w:tcPr>
            <w:tcW w:w="17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Связь</w:t>
            </w:r>
          </w:p>
        </w:tc>
        <w:tc>
          <w:tcPr>
            <w:tcW w:w="6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6.8</w:t>
            </w: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3.3</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Для ведения личного подсобного</w:t>
            </w:r>
            <w:r>
              <w:rPr>
                <w:lang w:eastAsia="en-US"/>
              </w:rPr>
              <w:t xml:space="preserve"> хозяйства (приусадебный земельный участок)</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2.2</w:t>
            </w:r>
          </w:p>
        </w:tc>
        <w:tc>
          <w:tcPr>
            <w:tcW w:w="2427"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Здравоохранение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3.4</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Блокированная жилая застройка</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2.3</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Образование и просвещение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3.5</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Религиозное использование</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3.7</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Культурное развитие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3.6</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3.9</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Общественное </w:t>
            </w:r>
            <w:r>
              <w:rPr>
                <w:lang w:eastAsia="en-US"/>
              </w:rPr>
              <w:t>управление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3.8</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Развлечения</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4.8</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3.9</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Туристическое обслуживание</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5.2.1</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Ветеринарное обслуживание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3.10</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Строительная промышленность</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6.6</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Предпринимательство</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4.0</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Автомобильный транспорт</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7.2</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Деловое управление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4.1</w:t>
            </w:r>
          </w:p>
        </w:tc>
        <w:tc>
          <w:tcPr>
            <w:tcW w:w="1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внутреннего правопорядка</w:t>
            </w:r>
          </w:p>
        </w:tc>
        <w:tc>
          <w:tcPr>
            <w:tcW w:w="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8.3</w:t>
            </w: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Объекты торговли (торговые центры, торгово-развлекательные центры (комплексы)</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4.2</w:t>
            </w:r>
          </w:p>
        </w:tc>
        <w:tc>
          <w:tcPr>
            <w:tcW w:w="241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Рынки</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4.3</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4.4</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Банковская и страховая деятельность</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4.5</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Объекты общественного питания</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4.6</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Гостиничное обслуживание</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4.7</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Развлечения</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4.8</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Служебные гаражи</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4.9</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Стоянка транспортных средств</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4.9.2</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Спорт</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5.1</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Земельные участки (территории) общего пользования</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12.0</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Улично-дорожная сеть</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12.0.1</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45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5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Благоустройство территории</w:t>
            </w:r>
          </w:p>
        </w:tc>
        <w:tc>
          <w:tcPr>
            <w:tcW w:w="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12.0.2</w:t>
            </w:r>
          </w:p>
        </w:tc>
        <w:tc>
          <w:tcPr>
            <w:tcW w:w="2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bl>
    <w:p w:rsidR="003B68E4" w:rsidRDefault="00401C99">
      <w:pPr>
        <w:pStyle w:val="Standard"/>
        <w:spacing w:before="200"/>
        <w:ind w:firstLine="567"/>
        <w:jc w:val="both"/>
        <w:rPr>
          <w:rFonts w:hint="eastAsia"/>
        </w:rPr>
      </w:pPr>
      <w: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3B68E4" w:rsidRDefault="00401C99">
      <w:pPr>
        <w:pStyle w:val="Standard"/>
        <w:ind w:firstLine="567"/>
        <w:jc w:val="both"/>
        <w:rPr>
          <w:rFonts w:hint="eastAsia"/>
        </w:rPr>
      </w:pPr>
      <w:r>
        <w:t>(часть 2 статьи 13 в ред. решения Совета депутатов МО «Северо-Байкальский район» от 18.11.2020  №138-</w:t>
      </w:r>
      <w:r>
        <w:rPr>
          <w:lang w:val="en-US"/>
        </w:rPr>
        <w:t>VI</w:t>
      </w:r>
      <w:r>
        <w:t>)</w:t>
      </w:r>
    </w:p>
    <w:p w:rsidR="003B68E4" w:rsidRDefault="00401C99">
      <w:pPr>
        <w:pStyle w:val="Standard"/>
        <w:ind w:firstLine="567"/>
        <w:jc w:val="both"/>
        <w:rPr>
          <w:rFonts w:hint="eastAsia"/>
        </w:rPr>
      </w:pPr>
      <w:r>
        <w:t>1) предельный минимальный размер земельного участка – 500 кв.м.;</w:t>
      </w:r>
    </w:p>
    <w:p w:rsidR="003B68E4" w:rsidRDefault="00401C99">
      <w:pPr>
        <w:pStyle w:val="Standard"/>
        <w:ind w:firstLine="567"/>
        <w:jc w:val="both"/>
        <w:rPr>
          <w:rFonts w:hint="eastAsia"/>
        </w:rPr>
      </w:pPr>
      <w:r>
        <w:t>2) предельный минимальный размер земельного участка для строительства магазина – 10 кв.м.;</w:t>
      </w:r>
    </w:p>
    <w:p w:rsidR="003B68E4" w:rsidRDefault="00401C99">
      <w:pPr>
        <w:pStyle w:val="Standard"/>
        <w:ind w:firstLine="567"/>
        <w:jc w:val="both"/>
        <w:rPr>
          <w:rFonts w:hint="eastAsia"/>
        </w:rPr>
      </w:pPr>
      <w:r>
        <w:t>3) предельный минимальный размер земельного участка для строительства объектов хранения автотрансп</w:t>
      </w:r>
      <w:r>
        <w:t>орта – 10 кв.м.;</w:t>
      </w:r>
    </w:p>
    <w:p w:rsidR="003B68E4" w:rsidRDefault="00401C99">
      <w:pPr>
        <w:pStyle w:val="Standard"/>
        <w:ind w:firstLine="567"/>
        <w:jc w:val="both"/>
        <w:rPr>
          <w:rFonts w:hint="eastAsia"/>
        </w:rPr>
      </w:pPr>
      <w:r>
        <w:t>4) предельный минимальный размер земельного участка (в зависимости от целевого использования земельного участка) для обеспечения научной деятельности – 5 кв.м.;</w:t>
      </w:r>
    </w:p>
    <w:p w:rsidR="003B68E4" w:rsidRDefault="00401C99">
      <w:pPr>
        <w:pStyle w:val="Standard"/>
        <w:ind w:firstLine="567"/>
        <w:jc w:val="both"/>
        <w:rPr>
          <w:rFonts w:hint="eastAsia"/>
        </w:rPr>
      </w:pPr>
      <w:r>
        <w:t>5) предельный минимальный размер земельного участка для иных объектов капиталь</w:t>
      </w:r>
      <w:r>
        <w:t>ного строительства – 10 кв.м.;</w:t>
      </w:r>
    </w:p>
    <w:p w:rsidR="003B68E4" w:rsidRDefault="00401C99">
      <w:pPr>
        <w:pStyle w:val="Standard"/>
        <w:ind w:firstLine="567"/>
        <w:jc w:val="both"/>
        <w:rPr>
          <w:rFonts w:hint="eastAsia"/>
        </w:rPr>
      </w:pPr>
      <w:r>
        <w:lastRenderedPageBreak/>
        <w:t>6) минимальный отступ от границ земельного участка для всех объектов капитального строительства, за исключением перечисленных в п. 7 ст. 15 – 3 м;</w:t>
      </w:r>
    </w:p>
    <w:p w:rsidR="003B68E4" w:rsidRDefault="00401C99">
      <w:pPr>
        <w:pStyle w:val="Standard"/>
        <w:ind w:firstLine="567"/>
        <w:jc w:val="both"/>
        <w:rPr>
          <w:rFonts w:hint="eastAsia"/>
        </w:rPr>
      </w:pPr>
      <w:r>
        <w:t xml:space="preserve">7) предельное максимальное количество этажей зданий, строений, сооружений – 3 </w:t>
      </w:r>
      <w:r>
        <w:t>этажей;</w:t>
      </w:r>
    </w:p>
    <w:p w:rsidR="003B68E4" w:rsidRDefault="00401C99">
      <w:pPr>
        <w:pStyle w:val="Standard"/>
        <w:ind w:firstLine="567"/>
        <w:jc w:val="both"/>
        <w:rPr>
          <w:rFonts w:hint="eastAsia"/>
        </w:rPr>
      </w:pPr>
      <w:r>
        <w:t>8) максимальный процент застройки в границах земельного участка – 70 %.</w:t>
      </w:r>
    </w:p>
    <w:p w:rsidR="003B68E4" w:rsidRDefault="00401C99">
      <w:pPr>
        <w:pStyle w:val="Standard"/>
        <w:ind w:firstLine="567"/>
        <w:jc w:val="both"/>
        <w:rPr>
          <w:rFonts w:hint="eastAsia"/>
        </w:rPr>
      </w:pPr>
      <w:r>
        <w:t>При расширении земельного участки для ведения личного подсобного хозяйства (приусадебный земельный участок) - 50 квадратных метров.</w:t>
      </w:r>
    </w:p>
    <w:p w:rsidR="003B68E4" w:rsidRDefault="00401C99">
      <w:pPr>
        <w:pStyle w:val="Standard"/>
        <w:ind w:firstLine="567"/>
        <w:jc w:val="both"/>
        <w:rPr>
          <w:rFonts w:hint="eastAsia"/>
        </w:rPr>
      </w:pPr>
      <w:r>
        <w:t xml:space="preserve">При формировании нового земельного участка </w:t>
      </w:r>
      <w:r>
        <w:t>для ведения личного подсобного хозяйства (приусадебный земельный участок) – 300 квадратных метров.</w:t>
      </w:r>
    </w:p>
    <w:p w:rsidR="003B68E4" w:rsidRDefault="00401C99">
      <w:pPr>
        <w:pStyle w:val="Standard"/>
        <w:ind w:firstLine="567"/>
        <w:jc w:val="both"/>
        <w:rPr>
          <w:rFonts w:hint="eastAsia"/>
        </w:rPr>
      </w:pPr>
      <w:r>
        <w:t>3. В случае если земельный участок или объект капитального строительства находится в границах зоны с особыми условиями использования территорий (охранной, са</w:t>
      </w:r>
      <w:r>
        <w:t>нитарно-защитной зоны, зоны охраны объектов культурного наследия, водоохранной зоны, зоны затопления, подтопления, зоны санитарной охраны источников питьевого и хозяйственно-бытового водоснабжения, зоны охраняемых объектов и иные зоны) на них устанавливают</w:t>
      </w:r>
      <w:r>
        <w:t>ся ограничения использования в соответствии с законодательством Российской Федерации.</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14. Производственные зоны</w:t>
      </w:r>
    </w:p>
    <w:p w:rsidR="003B68E4" w:rsidRDefault="00401C99">
      <w:pPr>
        <w:pStyle w:val="Standard"/>
        <w:widowControl w:val="0"/>
        <w:ind w:firstLine="709"/>
        <w:jc w:val="both"/>
        <w:rPr>
          <w:rFonts w:hint="eastAsia"/>
        </w:rPr>
      </w:pPr>
      <w:r>
        <w:t>1. Виды разрешенного использования земельных участков и объектов капитального строительства:</w:t>
      </w:r>
    </w:p>
    <w:p w:rsidR="003B68E4" w:rsidRDefault="00401C99">
      <w:pPr>
        <w:pStyle w:val="Standard"/>
        <w:shd w:val="clear" w:color="auto" w:fill="FFFFFF"/>
        <w:jc w:val="both"/>
        <w:rPr>
          <w:rFonts w:hint="eastAsia"/>
        </w:rPr>
      </w:pPr>
      <w:r>
        <w:t>(часть 1 статьи 14 таблица в ред. решения Со</w:t>
      </w:r>
      <w:r>
        <w:t>вета депутатов МО «Северо-Байкальский район» от 18.11.2020  №138-</w:t>
      </w:r>
      <w:r>
        <w:rPr>
          <w:lang w:val="en-US"/>
        </w:rPr>
        <w:t>VI</w:t>
      </w:r>
      <w:r>
        <w:t>)</w:t>
      </w:r>
    </w:p>
    <w:tbl>
      <w:tblPr>
        <w:tblW w:w="5000" w:type="pct"/>
        <w:jc w:val="center"/>
        <w:tblLayout w:type="fixed"/>
        <w:tblCellMar>
          <w:left w:w="10" w:type="dxa"/>
          <w:right w:w="10" w:type="dxa"/>
        </w:tblCellMar>
        <w:tblLook w:val="0000" w:firstRow="0" w:lastRow="0" w:firstColumn="0" w:lastColumn="0" w:noHBand="0" w:noVBand="0"/>
      </w:tblPr>
      <w:tblGrid>
        <w:gridCol w:w="343"/>
        <w:gridCol w:w="1927"/>
        <w:gridCol w:w="1826"/>
        <w:gridCol w:w="527"/>
        <w:gridCol w:w="2017"/>
        <w:gridCol w:w="659"/>
        <w:gridCol w:w="33"/>
        <w:gridCol w:w="1500"/>
        <w:gridCol w:w="720"/>
        <w:gridCol w:w="76"/>
      </w:tblGrid>
      <w:tr w:rsidR="003B68E4">
        <w:tblPrEx>
          <w:tblCellMar>
            <w:top w:w="0" w:type="dxa"/>
            <w:bottom w:w="0" w:type="dxa"/>
          </w:tblCellMar>
        </w:tblPrEx>
        <w:trPr>
          <w:tblHeader/>
          <w:jc w:val="center"/>
        </w:trPr>
        <w:tc>
          <w:tcPr>
            <w:tcW w:w="2286"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Вид</w:t>
            </w:r>
          </w:p>
          <w:p w:rsidR="003B68E4" w:rsidRDefault="00401C99">
            <w:pPr>
              <w:pStyle w:val="Standard"/>
              <w:spacing w:line="276" w:lineRule="auto"/>
              <w:jc w:val="center"/>
              <w:rPr>
                <w:rFonts w:hint="eastAsia"/>
              </w:rPr>
            </w:pPr>
            <w:r>
              <w:rPr>
                <w:b/>
                <w:lang w:eastAsia="en-US"/>
              </w:rPr>
              <w:t>территориальной зоны</w:t>
            </w:r>
          </w:p>
        </w:tc>
        <w:tc>
          <w:tcPr>
            <w:tcW w:w="236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Основные виды разрешенного использования земельных участков и объектов капитального строительства</w:t>
            </w:r>
          </w:p>
        </w:tc>
        <w:tc>
          <w:tcPr>
            <w:tcW w:w="272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Условно разрешенные виды использования земельных участков и объе</w:t>
            </w:r>
            <w:r>
              <w:rPr>
                <w:b/>
                <w:lang w:eastAsia="en-US"/>
              </w:rPr>
              <w:t>ктов капитального строительства</w:t>
            </w:r>
          </w:p>
        </w:tc>
        <w:tc>
          <w:tcPr>
            <w:tcW w:w="225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rPr>
          <w:tblHeader/>
          <w:jc w:val="center"/>
        </w:trPr>
        <w:tc>
          <w:tcPr>
            <w:tcW w:w="2286"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ind w:firstLine="29"/>
              <w:jc w:val="center"/>
              <w:rPr>
                <w:rFonts w:hint="eastAsia"/>
              </w:rPr>
            </w:pPr>
            <w:r>
              <w:rPr>
                <w:b/>
                <w:lang w:eastAsia="en-US"/>
              </w:rPr>
              <w:t>вида</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 вида</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7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napToGrid w:val="0"/>
              <w:spacing w:line="276" w:lineRule="auto"/>
              <w:jc w:val="center"/>
              <w:rPr>
                <w:rFonts w:hint="eastAsia"/>
              </w:rPr>
            </w:pPr>
            <w:r>
              <w:rPr>
                <w:b/>
                <w:lang w:eastAsia="ar-SA"/>
              </w:rPr>
              <w:t>П</w:t>
            </w:r>
          </w:p>
          <w:p w:rsidR="003B68E4" w:rsidRDefault="003B68E4">
            <w:pPr>
              <w:pStyle w:val="Standard"/>
              <w:snapToGrid w:val="0"/>
              <w:spacing w:line="276" w:lineRule="auto"/>
              <w:jc w:val="center"/>
              <w:rPr>
                <w:rFonts w:hint="eastAsia"/>
                <w:b/>
                <w:lang w:eastAsia="ar-SA"/>
              </w:rPr>
            </w:pPr>
          </w:p>
        </w:tc>
        <w:tc>
          <w:tcPr>
            <w:tcW w:w="194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napToGrid w:val="0"/>
              <w:spacing w:line="276" w:lineRule="auto"/>
              <w:rPr>
                <w:rFonts w:hint="eastAsia"/>
              </w:rPr>
            </w:pPr>
            <w:r>
              <w:rPr>
                <w:rFonts w:eastAsia="Calibri"/>
                <w:b/>
                <w:lang w:eastAsia="ar-SA"/>
              </w:rPr>
              <w:t>Производственная зона</w:t>
            </w: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Передвижное жилье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2.4</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Ведение личного</w:t>
            </w:r>
            <w:r>
              <w:rPr>
                <w:lang w:eastAsia="en-US"/>
              </w:rPr>
              <w:t xml:space="preserve"> подсобного хозяйства на полевых участках</w:t>
            </w: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1.16</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7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4.4</w:t>
            </w: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Жилая застройка</w:t>
            </w: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2.0</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питание</w:t>
            </w:r>
          </w:p>
        </w:tc>
        <w:tc>
          <w:tcPr>
            <w:tcW w:w="7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4.6</w:t>
            </w: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2.7.2</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7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555"/>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облуживание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w:t>
            </w:r>
          </w:p>
        </w:tc>
        <w:tc>
          <w:tcPr>
            <w:tcW w:w="20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Для ведения личного подсобного</w:t>
            </w:r>
            <w:r>
              <w:rPr>
                <w:lang w:eastAsia="en-US"/>
              </w:rPr>
              <w:t xml:space="preserve"> хозяйства (приусадебный земельный участок)</w:t>
            </w:r>
          </w:p>
        </w:tc>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2.2</w:t>
            </w:r>
          </w:p>
        </w:tc>
        <w:tc>
          <w:tcPr>
            <w:tcW w:w="154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rPr>
                <w:rFonts w:hint="eastAsia"/>
              </w:rPr>
            </w:pPr>
            <w:r>
              <w:rPr>
                <w:lang w:eastAsia="en-US"/>
              </w:rPr>
              <w:t>Связь</w:t>
            </w:r>
          </w:p>
        </w:tc>
        <w:tc>
          <w:tcPr>
            <w:tcW w:w="72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jc w:val="center"/>
              <w:rPr>
                <w:rFonts w:hint="eastAsia"/>
              </w:rPr>
            </w:pPr>
            <w:r>
              <w:rPr>
                <w:lang w:eastAsia="en-US"/>
              </w:rPr>
              <w:t>6.8</w:t>
            </w: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555"/>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3.3</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54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555"/>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3.9</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54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555"/>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Ветеринарное обслуживание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3.10</w:t>
            </w:r>
          </w:p>
        </w:tc>
        <w:tc>
          <w:tcPr>
            <w:tcW w:w="20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Жилая застройка</w:t>
            </w:r>
          </w:p>
        </w:tc>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2.0</w:t>
            </w:r>
          </w:p>
        </w:tc>
        <w:tc>
          <w:tcPr>
            <w:tcW w:w="2269"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ind w:firstLine="34"/>
              <w:jc w:val="center"/>
              <w:rPr>
                <w:rFonts w:hint="eastAsia"/>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0"/>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Гостиничное обслуживание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4.7</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0"/>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Служебные гаражи</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4.9</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Объекты дорожного сервиса</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4.9.1</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Недропользование</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6.1</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4.4</w:t>
            </w: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Легкая промышленность</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6.3</w:t>
            </w:r>
          </w:p>
        </w:tc>
        <w:tc>
          <w:tcPr>
            <w:tcW w:w="20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Отдых (рекреация)</w:t>
            </w:r>
          </w:p>
        </w:tc>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5.0</w:t>
            </w: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Пищевая промышленность</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6.4</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81"/>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rPr>
                <w:rFonts w:hint="eastAsia"/>
              </w:rPr>
            </w:pPr>
            <w:r>
              <w:rPr>
                <w:lang w:eastAsia="en-US"/>
              </w:rPr>
              <w:t>Строительная промышленность</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jc w:val="center"/>
              <w:rPr>
                <w:rFonts w:hint="eastAsia"/>
              </w:rPr>
            </w:pPr>
            <w:r>
              <w:rPr>
                <w:lang w:eastAsia="en-US"/>
              </w:rPr>
              <w:t>6.6</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Ведение огородничества</w:t>
            </w: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hanging="142"/>
              <w:jc w:val="center"/>
              <w:rPr>
                <w:rFonts w:hint="eastAsia"/>
              </w:rPr>
            </w:pPr>
            <w:r>
              <w:rPr>
                <w:lang w:eastAsia="en-US"/>
              </w:rPr>
              <w:t>13.1</w:t>
            </w: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rPr>
                <w:rFonts w:hint="eastAsia"/>
              </w:rPr>
            </w:pPr>
            <w:r>
              <w:rPr>
                <w:lang w:eastAsia="en-US"/>
              </w:rPr>
              <w:t>Энергетика</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jc w:val="center"/>
              <w:rPr>
                <w:rFonts w:hint="eastAsia"/>
              </w:rPr>
            </w:pPr>
            <w:r>
              <w:rPr>
                <w:lang w:eastAsia="en-US"/>
              </w:rPr>
              <w:t>6.7</w:t>
            </w:r>
          </w:p>
        </w:tc>
        <w:tc>
          <w:tcPr>
            <w:tcW w:w="20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Медицинские организации особого назначения</w:t>
            </w:r>
            <w:r>
              <w:rPr>
                <w:lang w:eastAsia="en-US"/>
              </w:rPr>
              <w:t>, код</w:t>
            </w:r>
          </w:p>
        </w:tc>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3.4.3</w:t>
            </w: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5"/>
              <w:rPr>
                <w:rFonts w:hint="eastAsia"/>
              </w:rPr>
            </w:pPr>
            <w:r>
              <w:rPr>
                <w:lang w:eastAsia="en-US"/>
              </w:rPr>
              <w:t>Склады</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6.9</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5"/>
              <w:rPr>
                <w:rFonts w:hint="eastAsia"/>
              </w:rPr>
            </w:pPr>
            <w:r>
              <w:rPr>
                <w:lang w:eastAsia="en-US"/>
              </w:rPr>
              <w:t>Транспорт</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7.0</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rPr>
                <w:rFonts w:hint="eastAsia"/>
              </w:rPr>
            </w:pPr>
            <w:r>
              <w:rPr>
                <w:lang w:eastAsia="en-US"/>
              </w:rPr>
              <w:t>Автомобильный транспорт</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7.2</w:t>
            </w:r>
          </w:p>
        </w:tc>
        <w:tc>
          <w:tcPr>
            <w:tcW w:w="20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4"/>
              <w:rPr>
                <w:rFonts w:hint="eastAsia"/>
              </w:rPr>
            </w:pPr>
            <w:r>
              <w:rPr>
                <w:lang w:eastAsia="en-US"/>
              </w:rPr>
              <w:t>Трубопроводный</w:t>
            </w:r>
          </w:p>
          <w:p w:rsidR="003B68E4" w:rsidRDefault="00401C99">
            <w:pPr>
              <w:pStyle w:val="Standard"/>
              <w:spacing w:line="276" w:lineRule="auto"/>
              <w:ind w:firstLine="34"/>
              <w:rPr>
                <w:rFonts w:hint="eastAsia"/>
              </w:rPr>
            </w:pPr>
            <w:r>
              <w:rPr>
                <w:lang w:eastAsia="en-US"/>
              </w:rPr>
              <w:t>Транспорт</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7.5</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Охрана государственной границы</w:t>
            </w:r>
          </w:p>
          <w:p w:rsidR="003B68E4" w:rsidRDefault="00401C99">
            <w:pPr>
              <w:pStyle w:val="Standard"/>
              <w:spacing w:line="276" w:lineRule="auto"/>
              <w:rPr>
                <w:rFonts w:hint="eastAsia"/>
              </w:rPr>
            </w:pPr>
            <w:r>
              <w:rPr>
                <w:lang w:eastAsia="en-US"/>
              </w:rPr>
              <w:t>Российской Федерации</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8.2</w:t>
            </w:r>
          </w:p>
        </w:tc>
        <w:tc>
          <w:tcPr>
            <w:tcW w:w="20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26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9"/>
          <w:jc w:val="center"/>
        </w:trPr>
        <w:tc>
          <w:tcPr>
            <w:tcW w:w="3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9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Обеспечение внутреннего </w:t>
            </w:r>
            <w:r>
              <w:rPr>
                <w:lang w:eastAsia="en-US"/>
              </w:rPr>
              <w:t>правопорядка</w:t>
            </w:r>
          </w:p>
        </w:tc>
        <w:tc>
          <w:tcPr>
            <w:tcW w:w="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8.3</w:t>
            </w:r>
          </w:p>
        </w:tc>
        <w:tc>
          <w:tcPr>
            <w:tcW w:w="20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226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ind w:left="720"/>
              <w:rPr>
                <w:rFonts w:hint="eastAsia"/>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bl>
    <w:p w:rsidR="003B68E4" w:rsidRDefault="00401C99">
      <w:pPr>
        <w:pStyle w:val="Standard"/>
        <w:spacing w:before="200"/>
        <w:ind w:firstLine="567"/>
        <w:jc w:val="both"/>
        <w:rPr>
          <w:rFonts w:hint="eastAsia"/>
        </w:rPr>
      </w:pPr>
      <w: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3B68E4" w:rsidRDefault="00401C99">
      <w:pPr>
        <w:pStyle w:val="Standard"/>
        <w:ind w:firstLine="567"/>
        <w:jc w:val="both"/>
        <w:rPr>
          <w:rFonts w:hint="eastAsia"/>
        </w:rPr>
      </w:pPr>
      <w:r>
        <w:t xml:space="preserve">(часть 2 статьи 14 в ред. решения Совета депутатов МО «Северо-Байкальский район» от </w:t>
      </w:r>
      <w:r>
        <w:t>18.11.2020  №138-VI)</w:t>
      </w:r>
    </w:p>
    <w:p w:rsidR="003B68E4" w:rsidRDefault="00401C99">
      <w:pPr>
        <w:pStyle w:val="Standard"/>
        <w:ind w:firstLine="567"/>
        <w:jc w:val="both"/>
        <w:rPr>
          <w:rFonts w:hint="eastAsia"/>
        </w:rPr>
      </w:pPr>
      <w:r>
        <w:t>1) предельный минимальный размер земельного участка – 500 кв.м.;</w:t>
      </w:r>
    </w:p>
    <w:p w:rsidR="003B68E4" w:rsidRDefault="00401C99">
      <w:pPr>
        <w:pStyle w:val="Standard"/>
        <w:ind w:firstLine="567"/>
        <w:jc w:val="both"/>
        <w:rPr>
          <w:rFonts w:hint="eastAsia"/>
        </w:rPr>
      </w:pPr>
      <w:r>
        <w:t>2) предельный минимальный размер земельного участка для строительства магазина – 10 кв.м.;</w:t>
      </w:r>
    </w:p>
    <w:p w:rsidR="003B68E4" w:rsidRDefault="00401C99">
      <w:pPr>
        <w:pStyle w:val="Standard"/>
        <w:ind w:firstLine="567"/>
        <w:jc w:val="both"/>
        <w:rPr>
          <w:rFonts w:hint="eastAsia"/>
        </w:rPr>
      </w:pPr>
      <w:r>
        <w:t xml:space="preserve">3) предельный минимальный размер земельного участка для строительства объектов </w:t>
      </w:r>
      <w:r>
        <w:t>гранения автотранспорта – 10 кв.м.;</w:t>
      </w:r>
    </w:p>
    <w:p w:rsidR="003B68E4" w:rsidRDefault="00401C99">
      <w:pPr>
        <w:pStyle w:val="Standard"/>
        <w:ind w:firstLine="567"/>
        <w:jc w:val="both"/>
        <w:rPr>
          <w:rFonts w:hint="eastAsia"/>
        </w:rPr>
      </w:pPr>
      <w:r>
        <w:t>4) предельный минимальный размер земельного участка (в зависимости от целевого использования земельного участка) для обеспечения научной деятельности – 5 кв.м.;</w:t>
      </w:r>
    </w:p>
    <w:p w:rsidR="003B68E4" w:rsidRDefault="00401C99">
      <w:pPr>
        <w:pStyle w:val="Standard"/>
        <w:ind w:firstLine="567"/>
        <w:jc w:val="both"/>
        <w:rPr>
          <w:rFonts w:hint="eastAsia"/>
        </w:rPr>
      </w:pPr>
      <w:r>
        <w:t xml:space="preserve">5) предельный минимальный размер земельного участка для </w:t>
      </w:r>
      <w:r>
        <w:t>иных объектов капитального строительства – 10 кв.м.;</w:t>
      </w:r>
    </w:p>
    <w:p w:rsidR="003B68E4" w:rsidRDefault="00401C99">
      <w:pPr>
        <w:pStyle w:val="Standard"/>
        <w:ind w:firstLine="567"/>
        <w:jc w:val="both"/>
        <w:rPr>
          <w:rFonts w:hint="eastAsia"/>
        </w:rPr>
      </w:pPr>
      <w:r>
        <w:t>6) минимальный отступ от границ земельного участка для всех объектов капитального строительства, за исключением перечисленных в п. 7 ст. 15 – 6 м;</w:t>
      </w:r>
    </w:p>
    <w:p w:rsidR="003B68E4" w:rsidRDefault="00401C99">
      <w:pPr>
        <w:pStyle w:val="Standard"/>
        <w:ind w:firstLine="567"/>
        <w:jc w:val="both"/>
        <w:rPr>
          <w:rFonts w:hint="eastAsia"/>
        </w:rPr>
      </w:pPr>
      <w:r>
        <w:t>7) предельное максимальное количество этажей зданий, стр</w:t>
      </w:r>
      <w:r>
        <w:t>оений, сооружений – 3 этажей;</w:t>
      </w:r>
    </w:p>
    <w:p w:rsidR="003B68E4" w:rsidRDefault="00401C99">
      <w:pPr>
        <w:pStyle w:val="Standard"/>
        <w:ind w:firstLine="567"/>
        <w:jc w:val="both"/>
        <w:rPr>
          <w:rFonts w:hint="eastAsia"/>
        </w:rPr>
      </w:pPr>
      <w:r>
        <w:t>8) максимальный процент застройки в границах земельного участка – 70 %.</w:t>
      </w:r>
    </w:p>
    <w:p w:rsidR="003B68E4" w:rsidRDefault="00401C99">
      <w:pPr>
        <w:pStyle w:val="Standard"/>
        <w:ind w:firstLine="567"/>
        <w:jc w:val="both"/>
        <w:rPr>
          <w:rFonts w:hint="eastAsia"/>
        </w:rPr>
      </w:pPr>
      <w:r>
        <w:t>3. В случае если земельный участок или объект капитального строительства находится в границах зоны с особыми условиями использования территорий (охранной,</w:t>
      </w:r>
      <w:r>
        <w:t xml:space="preserve"> санитарно-защитной зоны, зоны охраны объектов культурного наследия, водоохранной зоны, зоны затопления, подтопления, зоны санитарной охраны источников питьевого и хозяйственно-бытового водоснабжения, зоны охраняемых объектов и иные зоны) на них устанавлив</w:t>
      </w:r>
      <w:r>
        <w:t>аются ограничения использования в соответствии с законодательством Российской Федерации.</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15. Зоны инженерной инфраструктуры</w:t>
      </w:r>
    </w:p>
    <w:p w:rsidR="003B68E4" w:rsidRDefault="00401C99">
      <w:pPr>
        <w:pStyle w:val="Standard"/>
        <w:widowControl w:val="0"/>
        <w:ind w:firstLine="709"/>
        <w:jc w:val="both"/>
        <w:rPr>
          <w:rFonts w:hint="eastAsia"/>
        </w:rPr>
      </w:pPr>
      <w:r>
        <w:t>1. Виды разрешенного использования земельных участков и объектов капитального строительства:</w:t>
      </w:r>
    </w:p>
    <w:tbl>
      <w:tblPr>
        <w:tblW w:w="4950" w:type="pct"/>
        <w:jc w:val="center"/>
        <w:tblLayout w:type="fixed"/>
        <w:tblCellMar>
          <w:left w:w="10" w:type="dxa"/>
          <w:right w:w="10" w:type="dxa"/>
        </w:tblCellMar>
        <w:tblLook w:val="0000" w:firstRow="0" w:lastRow="0" w:firstColumn="0" w:lastColumn="0" w:noHBand="0" w:noVBand="0"/>
      </w:tblPr>
      <w:tblGrid>
        <w:gridCol w:w="297"/>
        <w:gridCol w:w="1861"/>
        <w:gridCol w:w="1886"/>
        <w:gridCol w:w="558"/>
        <w:gridCol w:w="2034"/>
        <w:gridCol w:w="573"/>
        <w:gridCol w:w="1777"/>
        <w:gridCol w:w="546"/>
      </w:tblGrid>
      <w:tr w:rsidR="003B68E4">
        <w:tblPrEx>
          <w:tblCellMar>
            <w:top w:w="0" w:type="dxa"/>
            <w:bottom w:w="0" w:type="dxa"/>
          </w:tblCellMar>
        </w:tblPrEx>
        <w:trPr>
          <w:jc w:val="center"/>
        </w:trPr>
        <w:tc>
          <w:tcPr>
            <w:tcW w:w="216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Вид</w:t>
            </w:r>
          </w:p>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территориальной зоны</w:t>
            </w:r>
          </w:p>
        </w:tc>
        <w:tc>
          <w:tcPr>
            <w:tcW w:w="244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Основны</w:t>
            </w:r>
            <w:r>
              <w:rPr>
                <w:rFonts w:ascii="Times New Roman" w:hAnsi="Times New Roman" w:cs="Times New Roman"/>
                <w:b/>
                <w:sz w:val="24"/>
                <w:szCs w:val="24"/>
                <w:lang w:eastAsia="en-US"/>
              </w:rPr>
              <w:t>е виды разрешенного использования земельных участков и объектов капитального строительства</w:t>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Условно разрешенные виды использования земельных участков и объектов капитального строительства</w:t>
            </w:r>
          </w:p>
        </w:tc>
        <w:tc>
          <w:tcPr>
            <w:tcW w:w="232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Вспомогательные виды использования земельных участков и объектов капи</w:t>
            </w:r>
            <w:r>
              <w:rPr>
                <w:rFonts w:ascii="Times New Roman" w:hAnsi="Times New Roman" w:cs="Times New Roman"/>
                <w:b/>
                <w:sz w:val="24"/>
                <w:szCs w:val="24"/>
                <w:lang w:eastAsia="en-US"/>
              </w:rPr>
              <w:t>тального строительства</w:t>
            </w:r>
          </w:p>
        </w:tc>
      </w:tr>
      <w:tr w:rsidR="003B68E4">
        <w:tblPrEx>
          <w:tblCellMar>
            <w:top w:w="0" w:type="dxa"/>
            <w:bottom w:w="0" w:type="dxa"/>
          </w:tblCellMar>
        </w:tblPrEx>
        <w:trPr>
          <w:trHeight w:val="75"/>
          <w:jc w:val="center"/>
        </w:trPr>
        <w:tc>
          <w:tcPr>
            <w:tcW w:w="216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ind w:firstLine="29"/>
              <w:jc w:val="center"/>
              <w:rPr>
                <w:rFonts w:hint="eastAsia"/>
              </w:rPr>
            </w:pPr>
            <w:r>
              <w:rPr>
                <w:b/>
                <w:lang w:eastAsia="en-US"/>
              </w:rPr>
              <w:t>вида</w:t>
            </w:r>
          </w:p>
        </w:tc>
        <w:tc>
          <w:tcPr>
            <w:tcW w:w="20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 вида</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r>
      <w:tr w:rsidR="003B68E4">
        <w:tblPrEx>
          <w:tblCellMar>
            <w:top w:w="0" w:type="dxa"/>
            <w:bottom w:w="0" w:type="dxa"/>
          </w:tblCellMar>
        </w:tblPrEx>
        <w:trPr>
          <w:trHeight w:val="75"/>
          <w:jc w:val="center"/>
        </w:trPr>
        <w:tc>
          <w:tcPr>
            <w:tcW w:w="2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b/>
                <w:lang w:eastAsia="en-US"/>
              </w:rPr>
              <w:t>И</w:t>
            </w:r>
          </w:p>
        </w:tc>
        <w:tc>
          <w:tcPr>
            <w:tcW w:w="18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Зона инженерной инфраструктуры</w:t>
            </w: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20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c>
          <w:tcPr>
            <w:tcW w:w="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sz w:val="24"/>
                <w:szCs w:val="24"/>
                <w:lang w:eastAsia="en-US"/>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rPr>
                <w:rFonts w:ascii="Times New Roman" w:hAnsi="Times New Roman" w:cs="Times New Roman"/>
                <w:sz w:val="24"/>
                <w:szCs w:val="24"/>
                <w:lang w:eastAsia="en-US"/>
              </w:rPr>
            </w:pPr>
          </w:p>
        </w:tc>
        <w:tc>
          <w:tcPr>
            <w:tcW w:w="5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rPr>
          <w:trHeight w:val="75"/>
          <w:jc w:val="center"/>
        </w:trPr>
        <w:tc>
          <w:tcPr>
            <w:tcW w:w="2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2.7.2</w:t>
            </w:r>
          </w:p>
        </w:tc>
        <w:tc>
          <w:tcPr>
            <w:tcW w:w="20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c>
          <w:tcPr>
            <w:tcW w:w="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sz w:val="24"/>
                <w:szCs w:val="24"/>
                <w:lang w:eastAsia="en-US"/>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rPr>
                <w:rFonts w:ascii="Times New Roman" w:hAnsi="Times New Roman" w:cs="Times New Roman"/>
                <w:sz w:val="24"/>
                <w:szCs w:val="24"/>
                <w:lang w:eastAsia="en-US"/>
              </w:rPr>
            </w:pPr>
          </w:p>
        </w:tc>
        <w:tc>
          <w:tcPr>
            <w:tcW w:w="5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rPr>
          <w:trHeight w:val="75"/>
          <w:jc w:val="center"/>
        </w:trPr>
        <w:tc>
          <w:tcPr>
            <w:tcW w:w="2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a6"/>
              <w:spacing w:line="276" w:lineRule="auto"/>
              <w:ind w:left="0"/>
              <w:rPr>
                <w:rFonts w:hint="eastAsia"/>
              </w:rPr>
            </w:pPr>
            <w:r>
              <w:rPr>
                <w:lang w:eastAsia="en-US"/>
              </w:rPr>
              <w:t>Коммунальное обслуживание</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jc w:val="center"/>
              <w:rPr>
                <w:rFonts w:hint="eastAsia"/>
              </w:rPr>
            </w:pPr>
            <w:r>
              <w:rPr>
                <w:lang w:eastAsia="en-US"/>
              </w:rPr>
              <w:t>3.1</w:t>
            </w:r>
          </w:p>
        </w:tc>
        <w:tc>
          <w:tcPr>
            <w:tcW w:w="20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c>
          <w:tcPr>
            <w:tcW w:w="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sz w:val="24"/>
                <w:szCs w:val="24"/>
                <w:lang w:eastAsia="en-US"/>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rPr>
                <w:rFonts w:ascii="Times New Roman" w:hAnsi="Times New Roman" w:cs="Times New Roman"/>
                <w:sz w:val="24"/>
                <w:szCs w:val="24"/>
                <w:lang w:eastAsia="en-US"/>
              </w:rPr>
            </w:pPr>
          </w:p>
        </w:tc>
        <w:tc>
          <w:tcPr>
            <w:tcW w:w="5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rPr>
          <w:trHeight w:val="75"/>
          <w:jc w:val="center"/>
        </w:trPr>
        <w:tc>
          <w:tcPr>
            <w:tcW w:w="2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a6"/>
              <w:spacing w:line="276" w:lineRule="auto"/>
              <w:ind w:left="0"/>
              <w:rPr>
                <w:rFonts w:hint="eastAsia"/>
              </w:rPr>
            </w:pPr>
            <w:r>
              <w:rPr>
                <w:lang w:eastAsia="en-US"/>
              </w:rPr>
              <w:t>Связь</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jc w:val="center"/>
              <w:rPr>
                <w:rFonts w:hint="eastAsia"/>
              </w:rPr>
            </w:pPr>
            <w:r>
              <w:rPr>
                <w:lang w:eastAsia="en-US"/>
              </w:rPr>
              <w:t>6.8</w:t>
            </w:r>
          </w:p>
        </w:tc>
        <w:tc>
          <w:tcPr>
            <w:tcW w:w="20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c>
          <w:tcPr>
            <w:tcW w:w="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sz w:val="24"/>
                <w:szCs w:val="24"/>
                <w:lang w:eastAsia="en-US"/>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rPr>
                <w:rFonts w:ascii="Times New Roman" w:hAnsi="Times New Roman" w:cs="Times New Roman"/>
                <w:sz w:val="24"/>
                <w:szCs w:val="24"/>
                <w:lang w:eastAsia="en-US"/>
              </w:rPr>
            </w:pPr>
          </w:p>
        </w:tc>
        <w:tc>
          <w:tcPr>
            <w:tcW w:w="5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rPr>
          <w:trHeight w:val="75"/>
          <w:jc w:val="center"/>
        </w:trPr>
        <w:tc>
          <w:tcPr>
            <w:tcW w:w="2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rPr>
                <w:rFonts w:hint="eastAsia"/>
              </w:rPr>
            </w:pPr>
            <w:r>
              <w:rPr>
                <w:lang w:eastAsia="en-US"/>
              </w:rPr>
              <w:t>Энергетика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jc w:val="center"/>
              <w:rPr>
                <w:rFonts w:hint="eastAsia"/>
              </w:rPr>
            </w:pPr>
            <w:r>
              <w:rPr>
                <w:lang w:eastAsia="en-US"/>
              </w:rPr>
              <w:t>6.7</w:t>
            </w:r>
          </w:p>
        </w:tc>
        <w:tc>
          <w:tcPr>
            <w:tcW w:w="20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c>
          <w:tcPr>
            <w:tcW w:w="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sz w:val="24"/>
                <w:szCs w:val="24"/>
                <w:lang w:eastAsia="en-US"/>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rPr>
                <w:rFonts w:ascii="Times New Roman" w:hAnsi="Times New Roman" w:cs="Times New Roman"/>
                <w:sz w:val="24"/>
                <w:szCs w:val="24"/>
                <w:lang w:eastAsia="en-US"/>
              </w:rPr>
            </w:pPr>
          </w:p>
        </w:tc>
        <w:tc>
          <w:tcPr>
            <w:tcW w:w="5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bl>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16. Зоны транспортной инфраструктуры</w:t>
      </w:r>
    </w:p>
    <w:p w:rsidR="003B68E4" w:rsidRDefault="00401C99">
      <w:pPr>
        <w:pStyle w:val="Standard"/>
        <w:widowControl w:val="0"/>
        <w:ind w:firstLine="709"/>
        <w:jc w:val="both"/>
        <w:rPr>
          <w:rFonts w:hint="eastAsia"/>
        </w:rPr>
      </w:pPr>
      <w:r>
        <w:t>1. Виды разрешенного использования земельных участков и объектов капитального строительства:</w:t>
      </w:r>
    </w:p>
    <w:p w:rsidR="003B68E4" w:rsidRDefault="00401C99">
      <w:pPr>
        <w:pStyle w:val="Standard"/>
        <w:widowControl w:val="0"/>
        <w:jc w:val="both"/>
        <w:rPr>
          <w:rFonts w:hint="eastAsia"/>
        </w:rPr>
      </w:pPr>
      <w:r>
        <w:t xml:space="preserve">(часть 1 статьи 16 таблица в ред. решения Совета депутатов МО «Северо-Байкальский </w:t>
      </w:r>
      <w:r>
        <w:t>район» от 18.11.2020  №138-VI)</w:t>
      </w:r>
    </w:p>
    <w:tbl>
      <w:tblPr>
        <w:tblW w:w="5000" w:type="pct"/>
        <w:jc w:val="center"/>
        <w:tblLayout w:type="fixed"/>
        <w:tblCellMar>
          <w:left w:w="10" w:type="dxa"/>
          <w:right w:w="10" w:type="dxa"/>
        </w:tblCellMar>
        <w:tblLook w:val="0000" w:firstRow="0" w:lastRow="0" w:firstColumn="0" w:lastColumn="0" w:noHBand="0" w:noVBand="0"/>
      </w:tblPr>
      <w:tblGrid>
        <w:gridCol w:w="403"/>
        <w:gridCol w:w="1789"/>
        <w:gridCol w:w="1869"/>
        <w:gridCol w:w="609"/>
        <w:gridCol w:w="2026"/>
        <w:gridCol w:w="525"/>
        <w:gridCol w:w="1542"/>
        <w:gridCol w:w="865"/>
      </w:tblGrid>
      <w:tr w:rsidR="003B68E4">
        <w:tblPrEx>
          <w:tblCellMar>
            <w:top w:w="0" w:type="dxa"/>
            <w:bottom w:w="0" w:type="dxa"/>
          </w:tblCellMar>
        </w:tblPrEx>
        <w:trPr>
          <w:tblHeader/>
          <w:jc w:val="center"/>
        </w:trPr>
        <w:tc>
          <w:tcPr>
            <w:tcW w:w="219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Вид</w:t>
            </w:r>
          </w:p>
          <w:p w:rsidR="003B68E4" w:rsidRDefault="00401C99">
            <w:pPr>
              <w:pStyle w:val="Standard"/>
              <w:spacing w:line="276" w:lineRule="auto"/>
              <w:jc w:val="center"/>
              <w:rPr>
                <w:rFonts w:hint="eastAsia"/>
              </w:rPr>
            </w:pPr>
            <w:r>
              <w:rPr>
                <w:b/>
                <w:lang w:eastAsia="en-US"/>
              </w:rPr>
              <w:t>территориальной зоны</w:t>
            </w:r>
          </w:p>
        </w:tc>
        <w:tc>
          <w:tcPr>
            <w:tcW w:w="24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Основные виды разрешенного использования земельных участков и объектов капитального строительства</w:t>
            </w:r>
          </w:p>
        </w:tc>
        <w:tc>
          <w:tcPr>
            <w:tcW w:w="25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Условно разрешенные виды использования земельных участков и объектов капитального строительства</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rPr>
          <w:trHeight w:val="75"/>
          <w:tblHeader/>
          <w:jc w:val="center"/>
        </w:trPr>
        <w:tc>
          <w:tcPr>
            <w:tcW w:w="219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ind w:firstLine="29"/>
              <w:jc w:val="center"/>
              <w:rPr>
                <w:rFonts w:hint="eastAsia"/>
              </w:rPr>
            </w:pPr>
            <w:r>
              <w:rPr>
                <w:b/>
                <w:lang w:eastAsia="en-US"/>
              </w:rPr>
              <w:t>вида</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 вида</w:t>
            </w:r>
          </w:p>
        </w:tc>
        <w:tc>
          <w:tcPr>
            <w:tcW w:w="15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r>
      <w:tr w:rsidR="003B68E4">
        <w:tblPrEx>
          <w:tblCellMar>
            <w:top w:w="0" w:type="dxa"/>
            <w:bottom w:w="0" w:type="dxa"/>
          </w:tblCellMar>
        </w:tblPrEx>
        <w:trPr>
          <w:trHeight w:val="75"/>
          <w:jc w:val="center"/>
        </w:trPr>
        <w:tc>
          <w:tcPr>
            <w:tcW w:w="40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b/>
                <w:lang w:eastAsia="en-US"/>
              </w:rPr>
              <w:t>Т</w:t>
            </w:r>
          </w:p>
        </w:tc>
        <w:tc>
          <w:tcPr>
            <w:tcW w:w="179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Зона транспортной инфраструктуры</w:t>
            </w: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Ведение личного подсобного </w:t>
            </w:r>
            <w:r>
              <w:rPr>
                <w:lang w:eastAsia="en-US"/>
              </w:rPr>
              <w:t>хозяйства на полевых участках</w:t>
            </w: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1.16</w:t>
            </w:r>
          </w:p>
        </w:tc>
        <w:tc>
          <w:tcPr>
            <w:tcW w:w="241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w:t>
            </w:r>
          </w:p>
        </w:tc>
      </w:tr>
      <w:tr w:rsidR="003B68E4">
        <w:tblPrEx>
          <w:tblCellMar>
            <w:top w:w="0" w:type="dxa"/>
            <w:bottom w:w="0" w:type="dxa"/>
          </w:tblCellMar>
        </w:tblPrEx>
        <w:trPr>
          <w:trHeight w:val="75"/>
          <w:jc w:val="center"/>
        </w:trPr>
        <w:tc>
          <w:tcPr>
            <w:tcW w:w="4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2.7.2</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Для ведения личного подсобного хозяйства (приусадебный земельный участок)</w:t>
            </w: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2.2</w:t>
            </w:r>
          </w:p>
        </w:tc>
        <w:tc>
          <w:tcPr>
            <w:tcW w:w="241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Служебные гаражи</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4.9</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Рынки</w:t>
            </w: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4.3</w:t>
            </w:r>
          </w:p>
        </w:tc>
        <w:tc>
          <w:tcPr>
            <w:tcW w:w="241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Объекты дорожного сервиса</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4.9.1</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Отдых (рекреация)</w:t>
            </w: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5.0</w:t>
            </w:r>
          </w:p>
        </w:tc>
        <w:tc>
          <w:tcPr>
            <w:tcW w:w="241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Железнодорожный транспорт</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7.1</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241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Автомобильный транспорт</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7.2</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241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Водный транспорт</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7.3</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241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Воздушный транспорт</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7.4</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241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Трубопроводный транспорт</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7.5</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241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Земельные участки (территории) общего пользования</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241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t>Улично-дорожная сеть</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12.0.1</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241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4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8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Благоустройство территории</w:t>
            </w:r>
          </w:p>
        </w:tc>
        <w:tc>
          <w:tcPr>
            <w:tcW w:w="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12.0.2</w:t>
            </w:r>
          </w:p>
        </w:tc>
        <w:tc>
          <w:tcPr>
            <w:tcW w:w="2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5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241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bl>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17. Рекреационные зоны</w:t>
      </w:r>
    </w:p>
    <w:p w:rsidR="003B68E4" w:rsidRDefault="00401C99">
      <w:pPr>
        <w:pStyle w:val="a6"/>
        <w:widowControl w:val="0"/>
        <w:numPr>
          <w:ilvl w:val="0"/>
          <w:numId w:val="111"/>
        </w:numPr>
        <w:ind w:left="0" w:firstLine="567"/>
        <w:jc w:val="both"/>
        <w:rPr>
          <w:rFonts w:hint="eastAsia"/>
        </w:rPr>
      </w:pPr>
      <w:r>
        <w:t>Виды разрешенного использования земельных участков и объектов капитального строительства:</w:t>
      </w:r>
    </w:p>
    <w:p w:rsidR="003B68E4" w:rsidRDefault="00401C99">
      <w:pPr>
        <w:pStyle w:val="Standard"/>
        <w:widowControl w:val="0"/>
        <w:jc w:val="both"/>
        <w:rPr>
          <w:rFonts w:hint="eastAsia"/>
        </w:rPr>
      </w:pPr>
      <w:r>
        <w:t xml:space="preserve">(часть 1 статьи 17 таблица в ред. решения Совета депутатов МО «Северо-Байкальский район» от </w:t>
      </w:r>
      <w:r>
        <w:t>18.11.2020  №138-VI)</w:t>
      </w:r>
    </w:p>
    <w:tbl>
      <w:tblPr>
        <w:tblW w:w="5000" w:type="pct"/>
        <w:jc w:val="center"/>
        <w:tblLayout w:type="fixed"/>
        <w:tblCellMar>
          <w:left w:w="10" w:type="dxa"/>
          <w:right w:w="10" w:type="dxa"/>
        </w:tblCellMar>
        <w:tblLook w:val="0000" w:firstRow="0" w:lastRow="0" w:firstColumn="0" w:lastColumn="0" w:noHBand="0" w:noVBand="0"/>
      </w:tblPr>
      <w:tblGrid>
        <w:gridCol w:w="555"/>
        <w:gridCol w:w="1631"/>
        <w:gridCol w:w="1704"/>
        <w:gridCol w:w="770"/>
        <w:gridCol w:w="1843"/>
        <w:gridCol w:w="774"/>
        <w:gridCol w:w="1627"/>
        <w:gridCol w:w="724"/>
      </w:tblGrid>
      <w:tr w:rsidR="003B68E4">
        <w:tblPrEx>
          <w:tblCellMar>
            <w:top w:w="0" w:type="dxa"/>
            <w:bottom w:w="0" w:type="dxa"/>
          </w:tblCellMar>
        </w:tblPrEx>
        <w:trPr>
          <w:tblHeader/>
          <w:jc w:val="center"/>
        </w:trPr>
        <w:tc>
          <w:tcPr>
            <w:tcW w:w="218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Вид</w:t>
            </w:r>
          </w:p>
          <w:p w:rsidR="003B68E4" w:rsidRDefault="00401C99">
            <w:pPr>
              <w:pStyle w:val="Standard"/>
              <w:spacing w:line="276" w:lineRule="auto"/>
              <w:jc w:val="center"/>
              <w:rPr>
                <w:rFonts w:hint="eastAsia"/>
              </w:rPr>
            </w:pPr>
            <w:r>
              <w:rPr>
                <w:b/>
                <w:lang w:eastAsia="en-US"/>
              </w:rPr>
              <w:t>территориальной зоны</w:t>
            </w:r>
          </w:p>
        </w:tc>
        <w:tc>
          <w:tcPr>
            <w:tcW w:w="247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Основные виды разрешенного использования земельных участков и объектов капитального строительства</w:t>
            </w:r>
          </w:p>
        </w:tc>
        <w:tc>
          <w:tcPr>
            <w:tcW w:w="26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Условно разрешенные виды использования земельных участков и объектов капитального строительства</w:t>
            </w:r>
          </w:p>
        </w:tc>
        <w:tc>
          <w:tcPr>
            <w:tcW w:w="23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 xml:space="preserve">Вспомогательные </w:t>
            </w:r>
            <w:r>
              <w:rPr>
                <w:b/>
                <w:lang w:eastAsia="en-US"/>
              </w:rPr>
              <w:t>виды использования земельных участков и объектов капитального строительства</w:t>
            </w:r>
          </w:p>
        </w:tc>
      </w:tr>
      <w:tr w:rsidR="003B68E4">
        <w:tblPrEx>
          <w:tblCellMar>
            <w:top w:w="0" w:type="dxa"/>
            <w:bottom w:w="0" w:type="dxa"/>
          </w:tblCellMar>
        </w:tblPrEx>
        <w:trPr>
          <w:tblHeader/>
          <w:jc w:val="center"/>
        </w:trPr>
        <w:tc>
          <w:tcPr>
            <w:tcW w:w="218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c>
          <w:tcPr>
            <w:tcW w:w="16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7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r>
      <w:tr w:rsidR="003B68E4">
        <w:tblPrEx>
          <w:tblCellMar>
            <w:top w:w="0" w:type="dxa"/>
            <w:bottom w:w="0" w:type="dxa"/>
          </w:tblCellMar>
        </w:tblPrEx>
        <w:trPr>
          <w:jc w:val="center"/>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Р</w:t>
            </w:r>
          </w:p>
        </w:tc>
        <w:tc>
          <w:tcPr>
            <w:tcW w:w="163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Зона рекреационного назначения</w:t>
            </w: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Развлечения</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4.8</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Для индивидуального </w:t>
            </w:r>
            <w:r>
              <w:rPr>
                <w:lang w:eastAsia="en-US"/>
              </w:rPr>
              <w:lastRenderedPageBreak/>
              <w:t>жилищного строительства</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lastRenderedPageBreak/>
              <w:t>2.1</w:t>
            </w:r>
          </w:p>
        </w:tc>
        <w:tc>
          <w:tcPr>
            <w:tcW w:w="235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 xml:space="preserve">- </w:t>
            </w:r>
            <w:r>
              <w:rPr>
                <w:lang w:eastAsia="en-US"/>
              </w:rPr>
              <w:t xml:space="preserve">вспомогательные строения, </w:t>
            </w:r>
            <w:r>
              <w:rPr>
                <w:lang w:eastAsia="en-US"/>
              </w:rPr>
              <w:lastRenderedPageBreak/>
              <w:t>инфраструктура для отдыха,</w:t>
            </w:r>
          </w:p>
          <w:p w:rsidR="003B68E4" w:rsidRDefault="00401C99">
            <w:pPr>
              <w:pStyle w:val="Standard"/>
              <w:spacing w:line="276" w:lineRule="auto"/>
              <w:rPr>
                <w:rFonts w:hint="eastAsia"/>
              </w:rPr>
            </w:pPr>
            <w:r>
              <w:rPr>
                <w:lang w:eastAsia="en-US"/>
              </w:rPr>
              <w:t>размещение объектов некапитального строительства</w:t>
            </w:r>
          </w:p>
          <w:p w:rsidR="003B68E4" w:rsidRDefault="00401C99">
            <w:pPr>
              <w:pStyle w:val="Standard"/>
              <w:spacing w:line="276" w:lineRule="auto"/>
              <w:rPr>
                <w:rFonts w:hint="eastAsia"/>
              </w:rPr>
            </w:pPr>
            <w:r>
              <w:rPr>
                <w:lang w:eastAsia="en-US"/>
              </w:rPr>
              <w:t>- размещение парковок для автомобилей обслуживающего персонала и посетителей;</w:t>
            </w:r>
          </w:p>
          <w:p w:rsidR="003B68E4" w:rsidRDefault="00401C99">
            <w:pPr>
              <w:pStyle w:val="Standard"/>
              <w:spacing w:line="276" w:lineRule="auto"/>
              <w:rPr>
                <w:rFonts w:hint="eastAsia"/>
              </w:rPr>
            </w:pPr>
            <w:r>
              <w:rPr>
                <w:lang w:eastAsia="en-US"/>
              </w:rPr>
              <w:t>- общественные туалеты</w:t>
            </w:r>
          </w:p>
          <w:p w:rsidR="003B68E4" w:rsidRDefault="00401C99">
            <w:pPr>
              <w:pStyle w:val="Standard"/>
              <w:spacing w:line="276" w:lineRule="auto"/>
              <w:rPr>
                <w:rFonts w:hint="eastAsia"/>
              </w:rPr>
            </w:pPr>
            <w:r>
              <w:rPr>
                <w:lang w:eastAsia="en-US"/>
              </w:rPr>
              <w:t>- объекты, обеспечивающие безопасность объектов основ</w:t>
            </w:r>
            <w:r>
              <w:rPr>
                <w:lang w:eastAsia="en-US"/>
              </w:rPr>
              <w:t>ных видов разрешенного использования, включая противопожарную</w:t>
            </w: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Отдых (рекреация)</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5.0</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Для ведения личного подсобного хозяйства (приусадебный земельный участок)</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2.2</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Спорт</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5.1.</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Передвижное жилье</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widowControl w:val="0"/>
              <w:spacing w:line="276" w:lineRule="auto"/>
              <w:jc w:val="center"/>
              <w:rPr>
                <w:rFonts w:hint="eastAsia"/>
              </w:rPr>
            </w:pPr>
            <w:r>
              <w:rPr>
                <w:lang w:eastAsia="en-US"/>
              </w:rPr>
              <w:t>2.4</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Природно-познавательный туризм</w:t>
            </w:r>
          </w:p>
        </w:tc>
        <w:tc>
          <w:tcPr>
            <w:tcW w:w="77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5.2</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 xml:space="preserve">Коммунальное </w:t>
            </w:r>
            <w:r>
              <w:rPr>
                <w:lang w:eastAsia="en-US"/>
              </w:rPr>
              <w:t>обслуживание</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widowControl w:val="0"/>
              <w:spacing w:line="276" w:lineRule="auto"/>
              <w:jc w:val="center"/>
              <w:rPr>
                <w:rFonts w:hint="eastAsia"/>
              </w:rPr>
            </w:pPr>
            <w:r>
              <w:rPr>
                <w:lang w:eastAsia="en-US"/>
              </w:rPr>
              <w:t>3.1</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2"/>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7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3.3</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Туристическое обслуживание</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5.2.1</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widowControl w:val="0"/>
              <w:spacing w:line="276" w:lineRule="auto"/>
              <w:jc w:val="center"/>
              <w:rPr>
                <w:rFonts w:hint="eastAsia"/>
              </w:rPr>
            </w:pPr>
            <w:r>
              <w:rPr>
                <w:lang w:eastAsia="en-US"/>
              </w:rPr>
              <w:t>3.9</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Охота и рыбалка</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5.3</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4.4</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70"/>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Поля для гольфа или конных прогулок</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5.5</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Общественное питание</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4.6</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Водные объекты</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11.0</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Ритуальная деятельность</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12.1</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Общее пользование водными объектами</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11.1</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tc>
        <w:tc>
          <w:tcPr>
            <w:tcW w:w="7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Земельные участки (территории) общего пользования</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w:t>
            </w:r>
          </w:p>
        </w:tc>
        <w:tc>
          <w:tcPr>
            <w:tcW w:w="184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t>Улично-дорожная сеть</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12.0.1</w:t>
            </w:r>
          </w:p>
        </w:tc>
        <w:tc>
          <w:tcPr>
            <w:tcW w:w="18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tabs>
                <w:tab w:val="left" w:pos="927"/>
              </w:tabs>
              <w:spacing w:line="276" w:lineRule="auto"/>
              <w:rPr>
                <w:rFonts w:hint="eastAsia"/>
              </w:rPr>
            </w:pPr>
            <w:r>
              <w:rPr>
                <w:lang w:eastAsia="en-US"/>
              </w:rPr>
              <w:t>Благоустройство территории</w:t>
            </w:r>
          </w:p>
        </w:tc>
        <w:tc>
          <w:tcPr>
            <w:tcW w:w="7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12.0.2</w:t>
            </w:r>
          </w:p>
        </w:tc>
        <w:tc>
          <w:tcPr>
            <w:tcW w:w="18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35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bl>
    <w:p w:rsidR="003B68E4" w:rsidRDefault="00401C99">
      <w:pPr>
        <w:pStyle w:val="Standard"/>
        <w:spacing w:before="200"/>
        <w:ind w:firstLine="567"/>
        <w:jc w:val="both"/>
        <w:rPr>
          <w:rFonts w:hint="eastAsia"/>
        </w:rPr>
      </w:pPr>
      <w:r>
        <w:t xml:space="preserve">2. Предельные </w:t>
      </w:r>
      <w:r>
        <w:t>размеры земельных участков и предельные параметры разрешенного строительства, реконструкции объектов капитального строительства:</w:t>
      </w:r>
    </w:p>
    <w:p w:rsidR="003B68E4" w:rsidRDefault="00401C99">
      <w:pPr>
        <w:pStyle w:val="Standard"/>
        <w:ind w:firstLine="567"/>
        <w:jc w:val="both"/>
        <w:rPr>
          <w:rFonts w:hint="eastAsia"/>
        </w:rPr>
      </w:pPr>
      <w:r>
        <w:rPr>
          <w:b/>
        </w:rPr>
        <w:t>1) Минимальные и (или) максимальные размеры земельного участка, в том числе его площадь</w:t>
      </w:r>
    </w:p>
    <w:p w:rsidR="003B68E4" w:rsidRDefault="00401C99">
      <w:pPr>
        <w:pStyle w:val="Standard"/>
        <w:ind w:firstLine="567"/>
        <w:jc w:val="both"/>
        <w:rPr>
          <w:rFonts w:hint="eastAsia"/>
        </w:rPr>
      </w:pPr>
      <w:r>
        <w:t>Площадь земельного участка принимается</w:t>
      </w:r>
      <w:r>
        <w:t xml:space="preserve"> по заданию на проектирование или в соответствии с действующими техническими регламентами</w:t>
      </w:r>
    </w:p>
    <w:p w:rsidR="003B68E4" w:rsidRDefault="00401C99">
      <w:pPr>
        <w:pStyle w:val="Standard"/>
        <w:ind w:firstLine="567"/>
        <w:jc w:val="both"/>
        <w:rPr>
          <w:rFonts w:hint="eastAsia"/>
        </w:rPr>
      </w:pPr>
      <w:r>
        <w:rPr>
          <w:b/>
        </w:rPr>
        <w:t>2)</w:t>
      </w:r>
      <w:r>
        <w:t xml:space="preserve"> </w:t>
      </w:r>
      <w:r>
        <w:rPr>
          <w:b/>
        </w:rPr>
        <w:t>минимальный отступ от границ земельного участка</w:t>
      </w:r>
      <w:r>
        <w:t xml:space="preserve"> для всех объектов капитального строительства, за исключением перечисленных в п. 7 ст. 11 – 3 м;</w:t>
      </w:r>
    </w:p>
    <w:p w:rsidR="003B68E4" w:rsidRDefault="00401C99">
      <w:pPr>
        <w:pStyle w:val="Standard"/>
        <w:ind w:firstLine="567"/>
        <w:jc w:val="both"/>
        <w:rPr>
          <w:rFonts w:hint="eastAsia"/>
        </w:rPr>
      </w:pPr>
      <w:r>
        <w:rPr>
          <w:b/>
        </w:rPr>
        <w:t>3) предельное макси</w:t>
      </w:r>
      <w:r>
        <w:rPr>
          <w:b/>
        </w:rPr>
        <w:t>мальное количество этажей зданий, строений, сооружений</w:t>
      </w:r>
      <w:r>
        <w:t xml:space="preserve"> Максимальная этажность принимается в соответствии с действующими техническими регламентами и нормативными документами</w:t>
      </w:r>
    </w:p>
    <w:p w:rsidR="003B68E4" w:rsidRDefault="00401C99">
      <w:pPr>
        <w:pStyle w:val="Standard"/>
        <w:ind w:firstLine="567"/>
        <w:jc w:val="both"/>
        <w:rPr>
          <w:rFonts w:hint="eastAsia"/>
        </w:rPr>
      </w:pPr>
      <w:r>
        <w:rPr>
          <w:b/>
        </w:rPr>
        <w:t>4) максимальный процент застройки в границах земельного участка</w:t>
      </w:r>
      <w:r>
        <w:t xml:space="preserve"> – 20 %.</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 xml:space="preserve">Статья 18. </w:t>
      </w:r>
      <w:r>
        <w:rPr>
          <w:rFonts w:ascii="Times New Roman" w:hAnsi="Times New Roman" w:cs="Times New Roman"/>
          <w:sz w:val="24"/>
          <w:szCs w:val="24"/>
        </w:rPr>
        <w:t>Зоны сельскохозяйственного использования</w:t>
      </w:r>
    </w:p>
    <w:p w:rsidR="003B68E4" w:rsidRDefault="00401C99">
      <w:pPr>
        <w:pStyle w:val="a6"/>
        <w:widowControl w:val="0"/>
        <w:numPr>
          <w:ilvl w:val="0"/>
          <w:numId w:val="112"/>
        </w:numPr>
        <w:spacing w:line="276" w:lineRule="auto"/>
        <w:ind w:left="0" w:firstLine="709"/>
        <w:jc w:val="both"/>
        <w:rPr>
          <w:rFonts w:hint="eastAsia"/>
        </w:rPr>
      </w:pPr>
      <w:r>
        <w:t>Виды разрешенного использования земельных участков и объектов капитального строительства:</w:t>
      </w:r>
    </w:p>
    <w:p w:rsidR="003B68E4" w:rsidRDefault="00401C99">
      <w:pPr>
        <w:pStyle w:val="Standard"/>
        <w:widowControl w:val="0"/>
        <w:jc w:val="both"/>
        <w:rPr>
          <w:rFonts w:hint="eastAsia"/>
        </w:rPr>
      </w:pPr>
      <w:r>
        <w:t>(часть 1 статьи 18 таблица в ред. решения Совета депутатов МО «Северо-Байкальский район» от 18.11.2020  №138-VI)</w:t>
      </w:r>
    </w:p>
    <w:tbl>
      <w:tblPr>
        <w:tblW w:w="5000" w:type="pct"/>
        <w:jc w:val="center"/>
        <w:tblLayout w:type="fixed"/>
        <w:tblCellMar>
          <w:left w:w="10" w:type="dxa"/>
          <w:right w:w="10" w:type="dxa"/>
        </w:tblCellMar>
        <w:tblLook w:val="0000" w:firstRow="0" w:lastRow="0" w:firstColumn="0" w:lastColumn="0" w:noHBand="0" w:noVBand="0"/>
      </w:tblPr>
      <w:tblGrid>
        <w:gridCol w:w="663"/>
        <w:gridCol w:w="1626"/>
        <w:gridCol w:w="2404"/>
        <w:gridCol w:w="555"/>
        <w:gridCol w:w="11"/>
        <w:gridCol w:w="1653"/>
        <w:gridCol w:w="624"/>
        <w:gridCol w:w="11"/>
        <w:gridCol w:w="1420"/>
        <w:gridCol w:w="585"/>
        <w:gridCol w:w="76"/>
      </w:tblGrid>
      <w:tr w:rsidR="003B68E4">
        <w:tblPrEx>
          <w:tblCellMar>
            <w:top w:w="0" w:type="dxa"/>
            <w:bottom w:w="0" w:type="dxa"/>
          </w:tblCellMar>
        </w:tblPrEx>
        <w:trPr>
          <w:tblHeader/>
          <w:jc w:val="center"/>
        </w:trPr>
        <w:tc>
          <w:tcPr>
            <w:tcW w:w="230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42" w:right="-85"/>
              <w:jc w:val="center"/>
              <w:rPr>
                <w:rFonts w:hint="eastAsia"/>
              </w:rPr>
            </w:pPr>
            <w:r>
              <w:rPr>
                <w:b/>
                <w:lang w:eastAsia="en-US"/>
              </w:rPr>
              <w:t>Вид</w:t>
            </w:r>
          </w:p>
          <w:p w:rsidR="003B68E4" w:rsidRDefault="00401C99">
            <w:pPr>
              <w:pStyle w:val="Standard"/>
              <w:spacing w:line="276" w:lineRule="auto"/>
              <w:ind w:left="-142" w:right="-85"/>
              <w:jc w:val="center"/>
              <w:rPr>
                <w:rFonts w:hint="eastAsia"/>
              </w:rPr>
            </w:pPr>
            <w:r>
              <w:rPr>
                <w:b/>
                <w:lang w:eastAsia="en-US"/>
              </w:rPr>
              <w:t>территор</w:t>
            </w:r>
            <w:r>
              <w:rPr>
                <w:b/>
                <w:lang w:eastAsia="en-US"/>
              </w:rPr>
              <w:t>иальной зоны</w:t>
            </w:r>
          </w:p>
        </w:tc>
        <w:tc>
          <w:tcPr>
            <w:tcW w:w="299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right="-85"/>
              <w:jc w:val="center"/>
              <w:rPr>
                <w:rFonts w:hint="eastAsia"/>
              </w:rPr>
            </w:pPr>
            <w:r>
              <w:rPr>
                <w:b/>
                <w:lang w:eastAsia="en-US"/>
              </w:rPr>
              <w:t>Основные виды разрешенного использования земельных участков и объектов капитального строительства</w:t>
            </w:r>
          </w:p>
        </w:tc>
        <w:tc>
          <w:tcPr>
            <w:tcW w:w="230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right="-85"/>
              <w:jc w:val="center"/>
              <w:rPr>
                <w:rFonts w:hint="eastAsia"/>
              </w:rPr>
            </w:pPr>
            <w:r>
              <w:rPr>
                <w:b/>
                <w:lang w:eastAsia="en-US"/>
              </w:rPr>
              <w:t>Условно разрешенные виды использования земельных участков и объектов капитального строительства</w:t>
            </w:r>
          </w:p>
        </w:tc>
        <w:tc>
          <w:tcPr>
            <w:tcW w:w="203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right="-85"/>
              <w:jc w:val="center"/>
              <w:rPr>
                <w:rFonts w:hint="eastAsia"/>
              </w:rPr>
            </w:pPr>
            <w:r>
              <w:rPr>
                <w:b/>
                <w:lang w:eastAsia="en-US"/>
              </w:rPr>
              <w:t xml:space="preserve">Вспомогательные виды  использования земельных  </w:t>
            </w:r>
            <w:r>
              <w:rPr>
                <w:b/>
                <w:lang w:eastAsia="en-US"/>
              </w:rPr>
              <w:t>участков и объектов капитального строительства</w:t>
            </w:r>
          </w:p>
        </w:tc>
      </w:tr>
      <w:tr w:rsidR="003B68E4">
        <w:tblPrEx>
          <w:tblCellMar>
            <w:top w:w="0" w:type="dxa"/>
            <w:bottom w:w="0" w:type="dxa"/>
          </w:tblCellMar>
        </w:tblPrEx>
        <w:trPr>
          <w:tblHeader/>
          <w:jc w:val="center"/>
        </w:trPr>
        <w:tc>
          <w:tcPr>
            <w:tcW w:w="230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42" w:right="-85"/>
              <w:jc w:val="center"/>
              <w:rPr>
                <w:rFonts w:hint="eastAsia"/>
              </w:rPr>
            </w:pPr>
            <w:r>
              <w:rPr>
                <w:b/>
                <w:lang w:eastAsia="en-US"/>
              </w:rPr>
              <w:t>Наименование</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42" w:right="-85"/>
              <w:jc w:val="center"/>
              <w:rPr>
                <w:rFonts w:hint="eastAsia"/>
              </w:rPr>
            </w:pPr>
            <w:r>
              <w:rPr>
                <w:b/>
                <w:lang w:eastAsia="en-US"/>
              </w:rPr>
              <w:t>Код</w:t>
            </w:r>
          </w:p>
          <w:p w:rsidR="003B68E4" w:rsidRDefault="00401C99">
            <w:pPr>
              <w:pStyle w:val="Standard"/>
              <w:spacing w:line="276" w:lineRule="auto"/>
              <w:ind w:left="-142" w:right="-85"/>
              <w:jc w:val="center"/>
              <w:rPr>
                <w:rFonts w:hint="eastAsia"/>
              </w:rPr>
            </w:pPr>
            <w:r>
              <w:rPr>
                <w:b/>
                <w:lang w:eastAsia="en-US"/>
              </w:rPr>
              <w:t>вида</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42" w:right="-85"/>
              <w:jc w:val="center"/>
              <w:rPr>
                <w:rFonts w:hint="eastAsia"/>
              </w:rPr>
            </w:pPr>
            <w:r>
              <w:rPr>
                <w:b/>
                <w:lang w:eastAsia="en-US"/>
              </w:rPr>
              <w:t>Наименование</w:t>
            </w: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spacing w:line="276" w:lineRule="auto"/>
              <w:ind w:left="-887" w:right="-85"/>
              <w:jc w:val="center"/>
            </w:pPr>
            <w:r>
              <w:rPr>
                <w:rFonts w:ascii="Times New Roman" w:hAnsi="Times New Roman" w:cs="Times New Roman"/>
                <w:b/>
                <w:sz w:val="24"/>
                <w:szCs w:val="24"/>
                <w:lang w:eastAsia="en-US"/>
              </w:rPr>
              <w:t>Код</w:t>
            </w:r>
          </w:p>
          <w:p w:rsidR="003B68E4" w:rsidRDefault="00401C99">
            <w:pPr>
              <w:pStyle w:val="ConsPlusNormal"/>
              <w:spacing w:line="276" w:lineRule="auto"/>
              <w:ind w:left="-887" w:right="-85"/>
              <w:jc w:val="center"/>
            </w:pPr>
            <w:r>
              <w:rPr>
                <w:rFonts w:ascii="Times New Roman" w:hAnsi="Times New Roman" w:cs="Times New Roman"/>
                <w:b/>
                <w:sz w:val="24"/>
                <w:szCs w:val="24"/>
                <w:lang w:eastAsia="en-US"/>
              </w:rPr>
              <w:t>вида</w:t>
            </w:r>
          </w:p>
        </w:tc>
        <w:tc>
          <w:tcPr>
            <w:tcW w:w="14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spacing w:line="276" w:lineRule="auto"/>
              <w:ind w:left="-887" w:right="-85"/>
              <w:jc w:val="center"/>
            </w:pPr>
            <w:r>
              <w:rPr>
                <w:rFonts w:ascii="Times New Roman" w:hAnsi="Times New Roman" w:cs="Times New Roman"/>
                <w:b/>
                <w:sz w:val="24"/>
                <w:szCs w:val="24"/>
                <w:lang w:eastAsia="en-US"/>
              </w:rPr>
              <w:t>Наименование</w:t>
            </w:r>
          </w:p>
        </w:tc>
        <w:tc>
          <w:tcPr>
            <w:tcW w:w="5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spacing w:line="276" w:lineRule="auto"/>
              <w:ind w:left="-887" w:right="-85"/>
              <w:jc w:val="center"/>
            </w:pPr>
            <w:r>
              <w:rPr>
                <w:rFonts w:ascii="Times New Roman" w:hAnsi="Times New Roman" w:cs="Times New Roman"/>
                <w:b/>
                <w:sz w:val="24"/>
                <w:szCs w:val="24"/>
                <w:lang w:eastAsia="en-US"/>
              </w:rPr>
              <w:t>Код</w:t>
            </w:r>
          </w:p>
          <w:p w:rsidR="003B68E4" w:rsidRDefault="00401C99">
            <w:pPr>
              <w:pStyle w:val="ConsPlusNormal"/>
              <w:spacing w:line="276" w:lineRule="auto"/>
              <w:ind w:left="-887" w:right="-85"/>
              <w:jc w:val="center"/>
            </w:pPr>
            <w:r>
              <w:rPr>
                <w:rFonts w:ascii="Times New Roman" w:hAnsi="Times New Roman" w:cs="Times New Roman"/>
                <w:b/>
                <w:sz w:val="24"/>
                <w:szCs w:val="24"/>
                <w:lang w:eastAsia="en-US"/>
              </w:rPr>
              <w:t>вида</w:t>
            </w: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278"/>
          <w:jc w:val="center"/>
        </w:trPr>
        <w:tc>
          <w:tcPr>
            <w:tcW w:w="6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b/>
                <w:lang w:eastAsia="en-US"/>
              </w:rPr>
              <w:t>СХ</w:t>
            </w:r>
          </w:p>
        </w:tc>
        <w:tc>
          <w:tcPr>
            <w:tcW w:w="163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 xml:space="preserve">Зона сельско-хозяйственного </w:t>
            </w:r>
            <w:r>
              <w:rPr>
                <w:b/>
                <w:lang w:eastAsia="en-US"/>
              </w:rPr>
              <w:lastRenderedPageBreak/>
              <w:t>использования</w:t>
            </w:r>
          </w:p>
        </w:tc>
        <w:tc>
          <w:tcPr>
            <w:tcW w:w="242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lastRenderedPageBreak/>
              <w:t>Растениеводство</w:t>
            </w:r>
          </w:p>
        </w:tc>
        <w:tc>
          <w:tcPr>
            <w:tcW w:w="55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обслуживание</w:t>
            </w: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w:t>
            </w:r>
          </w:p>
        </w:tc>
        <w:tc>
          <w:tcPr>
            <w:tcW w:w="14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Связь</w:t>
            </w:r>
          </w:p>
        </w:tc>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6.8</w:t>
            </w: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277"/>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5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3.3</w:t>
            </w: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327"/>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Выращивание</w:t>
            </w:r>
          </w:p>
          <w:p w:rsidR="003B68E4" w:rsidRDefault="00401C99">
            <w:pPr>
              <w:pStyle w:val="a6"/>
              <w:spacing w:line="276" w:lineRule="auto"/>
              <w:ind w:left="0" w:firstLine="34"/>
              <w:rPr>
                <w:rFonts w:hint="eastAsia"/>
              </w:rPr>
            </w:pPr>
            <w:r>
              <w:rPr>
                <w:lang w:eastAsia="en-US"/>
              </w:rPr>
              <w:t>Зерновых и иных сельскохозяйственных культур</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1.2</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3.9</w:t>
            </w:r>
          </w:p>
        </w:tc>
        <w:tc>
          <w:tcPr>
            <w:tcW w:w="14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rPr>
                <w:rFonts w:hint="eastAsia"/>
                <w:lang w:eastAsia="en-US"/>
              </w:rPr>
            </w:pPr>
          </w:p>
        </w:tc>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177"/>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Овощеводство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1.3</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Магазины</w:t>
            </w: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4.4</w:t>
            </w: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70"/>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Выращивание тонизирующих, лекарственных, цветочных культур</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1.4</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Медицинские организации особого назначения</w:t>
            </w: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3.4.3</w:t>
            </w: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trHeight w:val="272"/>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Садоводство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1.5</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Standard"/>
              <w:spacing w:line="276" w:lineRule="auto"/>
              <w:jc w:val="center"/>
              <w:rPr>
                <w:rFonts w:hint="eastAsia"/>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Животноводство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1.7</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Скотоводство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1.8</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Звероводство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1.9</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Птицеводство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1.10</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Свиноводство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1.11</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Пчеловодство</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1.12</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rPr>
                <w:rFonts w:hint="eastAsia"/>
              </w:rPr>
            </w:pPr>
            <w:r>
              <w:rPr>
                <w:lang w:eastAsia="en-US"/>
              </w:rPr>
              <w:t>Хранение и переработка сельскохозяйственной продукции</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1.15</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Ведение личного подсобного хозяйства на полевых участках</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1.16</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Питомники</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1.17</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rPr>
                <w:rFonts w:hint="eastAsia"/>
              </w:rPr>
            </w:pPr>
            <w:r>
              <w:rPr>
                <w:lang w:eastAsia="en-US"/>
              </w:rPr>
              <w:t>Обеспечение сельскохозяйственного производства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4"/>
              <w:jc w:val="center"/>
              <w:rPr>
                <w:rFonts w:hint="eastAsia"/>
              </w:rPr>
            </w:pPr>
            <w:r>
              <w:rPr>
                <w:lang w:eastAsia="en-US"/>
              </w:rPr>
              <w:t>1.18</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Для индивидуального жилищного строительства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rFonts w:eastAsia="Calibri"/>
                <w:lang w:eastAsia="en-US"/>
              </w:rPr>
              <w:t>2.1</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 xml:space="preserve">Для ведения личного подсобного хозяйства </w:t>
            </w:r>
            <w:r>
              <w:rPr>
                <w:rFonts w:eastAsia="Calibri"/>
                <w:lang w:eastAsia="en-US"/>
              </w:rPr>
              <w:t>(приусадебный земельный участок)</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rFonts w:eastAsia="Calibri"/>
                <w:lang w:eastAsia="en-US"/>
              </w:rPr>
              <w:t>2.2</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58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Хранение автотранспорта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23" w:right="-117"/>
              <w:jc w:val="center"/>
              <w:rPr>
                <w:rFonts w:hint="eastAsia"/>
              </w:rPr>
            </w:pPr>
            <w:r>
              <w:rPr>
                <w:rFonts w:eastAsia="Calibri"/>
                <w:lang w:eastAsia="en-US"/>
              </w:rPr>
              <w:t>2.7.1</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5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shd w:val="clear" w:color="auto" w:fill="FFFFFF"/>
              </w:rPr>
              <w:t>Размещение гаражей для собственных нужд</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23" w:right="-117"/>
              <w:jc w:val="center"/>
              <w:rPr>
                <w:rFonts w:hint="eastAsia"/>
              </w:rPr>
            </w:pPr>
            <w:r>
              <w:rPr>
                <w:lang w:eastAsia="en-US"/>
              </w:rPr>
              <w:t>2.7.2</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5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Ведения огородничества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rFonts w:eastAsia="Calibri"/>
                <w:lang w:eastAsia="en-US"/>
              </w:rPr>
              <w:t>13.1</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5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r w:rsidR="003B68E4">
        <w:tblPrEx>
          <w:tblCellMar>
            <w:top w:w="0" w:type="dxa"/>
            <w:bottom w:w="0" w:type="dxa"/>
          </w:tblCellMar>
        </w:tblPrEx>
        <w:trPr>
          <w:jc w:val="center"/>
        </w:trPr>
        <w:tc>
          <w:tcPr>
            <w:tcW w:w="6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6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rFonts w:eastAsia="Calibri"/>
                <w:lang w:eastAsia="en-US"/>
              </w:rPr>
              <w:t>Ведение садоводства</w:t>
            </w: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left="-123" w:right="-117"/>
              <w:jc w:val="center"/>
              <w:rPr>
                <w:rFonts w:hint="eastAsia"/>
              </w:rPr>
            </w:pPr>
            <w:r>
              <w:rPr>
                <w:rFonts w:eastAsia="Calibri"/>
                <w:lang w:eastAsia="en-US"/>
              </w:rPr>
              <w:t>13.2</w:t>
            </w:r>
          </w:p>
        </w:tc>
        <w:tc>
          <w:tcPr>
            <w:tcW w:w="16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lang w:eastAsia="en-US"/>
              </w:rPr>
            </w:pPr>
          </w:p>
        </w:tc>
        <w:tc>
          <w:tcPr>
            <w:tcW w:w="6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4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5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spacing w:line="276" w:lineRule="auto"/>
              <w:jc w:val="center"/>
              <w:rPr>
                <w:rFonts w:ascii="Times New Roman" w:hAnsi="Times New Roman" w:cs="Times New Roman"/>
                <w:sz w:val="24"/>
                <w:szCs w:val="24"/>
                <w:lang w:eastAsia="en-US"/>
              </w:rPr>
            </w:pPr>
          </w:p>
        </w:tc>
        <w:tc>
          <w:tcPr>
            <w:tcW w:w="19" w:type="dxa"/>
            <w:tcMar>
              <w:top w:w="0" w:type="dxa"/>
              <w:left w:w="28" w:type="dxa"/>
              <w:bottom w:w="0" w:type="dxa"/>
              <w:right w:w="28" w:type="dxa"/>
            </w:tcMar>
          </w:tcPr>
          <w:p w:rsidR="003B68E4" w:rsidRDefault="003B68E4">
            <w:pPr>
              <w:pStyle w:val="Standard"/>
              <w:rPr>
                <w:rFonts w:hint="eastAsia"/>
              </w:rPr>
            </w:pPr>
          </w:p>
        </w:tc>
      </w:tr>
    </w:tbl>
    <w:p w:rsidR="003B68E4" w:rsidRDefault="00401C99">
      <w:pPr>
        <w:pStyle w:val="Standard"/>
        <w:ind w:firstLine="567"/>
        <w:jc w:val="both"/>
        <w:rPr>
          <w:rFonts w:hint="eastAsia"/>
        </w:rPr>
      </w:pPr>
      <w:r>
        <w:t xml:space="preserve">Предельные размеры земельных участков и предельные </w:t>
      </w:r>
      <w:r>
        <w:t>параметры разрешенного строительства, реконструкции объектов капитального строительства:</w:t>
      </w:r>
    </w:p>
    <w:p w:rsidR="003B68E4" w:rsidRDefault="00401C99">
      <w:pPr>
        <w:pStyle w:val="Standard"/>
        <w:ind w:firstLine="567"/>
        <w:jc w:val="both"/>
        <w:rPr>
          <w:rFonts w:hint="eastAsia"/>
        </w:rPr>
      </w:pPr>
      <w:r>
        <w:rPr>
          <w:b/>
        </w:rPr>
        <w:t>1)</w:t>
      </w:r>
      <w:r>
        <w:t xml:space="preserve"> </w:t>
      </w:r>
      <w:r>
        <w:rPr>
          <w:b/>
        </w:rPr>
        <w:t>предельная</w:t>
      </w:r>
      <w:r>
        <w:t xml:space="preserve"> </w:t>
      </w:r>
      <w:r>
        <w:rPr>
          <w:b/>
        </w:rPr>
        <w:t>минимальная площадь земельных участков:</w:t>
      </w:r>
    </w:p>
    <w:p w:rsidR="003B68E4" w:rsidRDefault="00401C99">
      <w:pPr>
        <w:pStyle w:val="Standard"/>
        <w:ind w:firstLine="567"/>
        <w:jc w:val="both"/>
        <w:rPr>
          <w:rFonts w:hint="eastAsia"/>
        </w:rPr>
      </w:pPr>
      <w:r>
        <w:t>- для размещения дачных и садовых домов - 400 квадратных метров;</w:t>
      </w:r>
    </w:p>
    <w:p w:rsidR="003B68E4" w:rsidRDefault="00401C99">
      <w:pPr>
        <w:pStyle w:val="Standard"/>
        <w:ind w:firstLine="567"/>
        <w:jc w:val="both"/>
        <w:rPr>
          <w:rFonts w:hint="eastAsia"/>
        </w:rPr>
      </w:pPr>
      <w:r>
        <w:t>- приусадебный участок личного подсобного хозяй</w:t>
      </w:r>
      <w:r>
        <w:t>ства– 50 квадратных метров;</w:t>
      </w:r>
    </w:p>
    <w:p w:rsidR="003B68E4" w:rsidRDefault="00401C99">
      <w:pPr>
        <w:pStyle w:val="Standard"/>
        <w:ind w:firstLine="567"/>
        <w:jc w:val="both"/>
        <w:rPr>
          <w:rFonts w:hint="eastAsia"/>
        </w:rPr>
      </w:pPr>
      <w:r>
        <w:rPr>
          <w:b/>
        </w:rPr>
        <w:t>2) минимальный отступ от границ земельных участков до зданий, строений, сооружений</w:t>
      </w:r>
    </w:p>
    <w:p w:rsidR="003B68E4" w:rsidRDefault="00401C99">
      <w:pPr>
        <w:pStyle w:val="Standard"/>
        <w:ind w:firstLine="567"/>
        <w:jc w:val="both"/>
        <w:rPr>
          <w:rFonts w:hint="eastAsia"/>
        </w:rPr>
      </w:pPr>
      <w:r>
        <w:t>1) минимальные отступы зданий, строений, сооружений от границ земельных участков – 3 метра;</w:t>
      </w:r>
    </w:p>
    <w:p w:rsidR="003B68E4" w:rsidRDefault="00401C99">
      <w:pPr>
        <w:pStyle w:val="Standard"/>
        <w:ind w:firstLine="567"/>
        <w:jc w:val="both"/>
        <w:rPr>
          <w:rFonts w:hint="eastAsia"/>
        </w:rPr>
      </w:pPr>
      <w:r>
        <w:t xml:space="preserve">2) минимальный отступ от границ соседнего участка до </w:t>
      </w:r>
      <w:r>
        <w:t>садового дома – 5 м;</w:t>
      </w:r>
    </w:p>
    <w:p w:rsidR="003B68E4" w:rsidRDefault="00401C99">
      <w:pPr>
        <w:pStyle w:val="Standard"/>
        <w:ind w:firstLine="567"/>
        <w:jc w:val="both"/>
        <w:rPr>
          <w:rFonts w:hint="eastAsia"/>
        </w:rPr>
      </w:pPr>
      <w:r>
        <w:t>3) минимальный отступ от границ соседнего участка до вспомогательных строений (бани, гаражи и др.) - 1м;</w:t>
      </w:r>
    </w:p>
    <w:p w:rsidR="003B68E4" w:rsidRDefault="00401C99">
      <w:pPr>
        <w:pStyle w:val="Standard"/>
        <w:ind w:firstLine="567"/>
        <w:jc w:val="both"/>
        <w:rPr>
          <w:rFonts w:hint="eastAsia"/>
        </w:rPr>
      </w:pPr>
      <w:r>
        <w:rPr>
          <w:b/>
        </w:rPr>
        <w:t xml:space="preserve">3) предельное количество этажей зданий, строений, сооружений </w:t>
      </w:r>
      <w:r>
        <w:t>– 3 этажа</w:t>
      </w:r>
    </w:p>
    <w:p w:rsidR="003B68E4" w:rsidRDefault="00401C99">
      <w:pPr>
        <w:pStyle w:val="Standard"/>
        <w:ind w:firstLine="567"/>
        <w:jc w:val="both"/>
        <w:rPr>
          <w:rFonts w:hint="eastAsia"/>
        </w:rPr>
      </w:pPr>
      <w:r>
        <w:rPr>
          <w:b/>
        </w:rPr>
        <w:t xml:space="preserve">4) максимальный процент застройки в границах земельного </w:t>
      </w:r>
      <w:r>
        <w:rPr>
          <w:b/>
        </w:rPr>
        <w:t>участка</w:t>
      </w:r>
      <w:r>
        <w:t xml:space="preserve"> – 50 %.</w:t>
      </w:r>
    </w:p>
    <w:p w:rsidR="003B68E4" w:rsidRDefault="00401C99">
      <w:pPr>
        <w:pStyle w:val="Standard"/>
        <w:ind w:firstLine="567"/>
        <w:jc w:val="both"/>
        <w:rPr>
          <w:rFonts w:hint="eastAsia"/>
        </w:rPr>
      </w:pPr>
      <w:r>
        <w:t>Посадку деревьев на земельном участке следует производить с отступом от границ соседнего участка на расстоянии не менее 2м – низкорослых деревьев (яблоня, вишня, груша, айва, черешня, слива, и т.д.) и не менее 5м – высокорослых деревьев, ку</w:t>
      </w:r>
      <w:r>
        <w:t>старников не менее 1м.</w:t>
      </w:r>
    </w:p>
    <w:p w:rsidR="003B68E4" w:rsidRDefault="00401C99">
      <w:pPr>
        <w:pStyle w:val="Standard"/>
        <w:ind w:firstLine="567"/>
        <w:jc w:val="both"/>
        <w:rPr>
          <w:rFonts w:hint="eastAsia"/>
        </w:rPr>
      </w:pPr>
      <w:r>
        <w:t>Все садовые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w:t>
      </w:r>
      <w:r>
        <w:t xml:space="preserve">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B68E4" w:rsidRDefault="00401C99">
      <w:pPr>
        <w:pStyle w:val="Standard"/>
        <w:ind w:firstLine="567"/>
        <w:jc w:val="both"/>
        <w:rPr>
          <w:rFonts w:hint="eastAsia"/>
        </w:rPr>
      </w:pPr>
      <w:r>
        <w:t xml:space="preserve">Размещение навесов должно осуществляться с учетом соблюдения нормативной продолжительности </w:t>
      </w:r>
      <w:r>
        <w:t>инсоляции придомовых территорий и жилых помещений. Навесы размещаются на расстоянии не менее 0,5 м от границы соседнего участка, которое можно уменьшить при наличии письменного согласия собственника соседнего домовладения.</w:t>
      </w:r>
    </w:p>
    <w:p w:rsidR="003B68E4" w:rsidRDefault="00401C99">
      <w:pPr>
        <w:pStyle w:val="Standard"/>
        <w:ind w:firstLine="567"/>
        <w:jc w:val="both"/>
        <w:rPr>
          <w:rFonts w:hint="eastAsia"/>
        </w:rPr>
      </w:pPr>
      <w:r>
        <w:t>При размещении строений должны с</w:t>
      </w:r>
      <w:r>
        <w:t>облюдаться нормативные противопожарные расстояния между постройками, расположенными на соседних земельных участках.</w:t>
      </w:r>
    </w:p>
    <w:p w:rsidR="003B68E4" w:rsidRDefault="00401C99">
      <w:pPr>
        <w:pStyle w:val="Standard"/>
        <w:ind w:firstLine="567"/>
        <w:jc w:val="both"/>
        <w:rPr>
          <w:rFonts w:hint="eastAsia"/>
        </w:rPr>
      </w:pPr>
      <w:r>
        <w:t>Допускается блокировка хозяйственных построек на смежных земельных участках по взаимному согласию их собственников, а также блокировка хозя</w:t>
      </w:r>
      <w:r>
        <w:t>йственных построек к основному строению.</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lastRenderedPageBreak/>
        <w:t>Статья 19. Зоны специального назначения</w:t>
      </w:r>
    </w:p>
    <w:p w:rsidR="003B68E4" w:rsidRDefault="00401C99">
      <w:pPr>
        <w:pStyle w:val="a6"/>
        <w:widowControl w:val="0"/>
        <w:numPr>
          <w:ilvl w:val="0"/>
          <w:numId w:val="113"/>
        </w:numPr>
        <w:spacing w:before="200"/>
        <w:jc w:val="both"/>
        <w:rPr>
          <w:rFonts w:hint="eastAsia"/>
        </w:rPr>
      </w:pPr>
      <w:r>
        <w:t>Виды разрешенного использования земельных участков и объектов капитального строительства:</w:t>
      </w:r>
    </w:p>
    <w:tbl>
      <w:tblPr>
        <w:tblW w:w="5000" w:type="pct"/>
        <w:tblInd w:w="-28" w:type="dxa"/>
        <w:tblLayout w:type="fixed"/>
        <w:tblCellMar>
          <w:left w:w="10" w:type="dxa"/>
          <w:right w:w="10" w:type="dxa"/>
        </w:tblCellMar>
        <w:tblLook w:val="0000" w:firstRow="0" w:lastRow="0" w:firstColumn="0" w:lastColumn="0" w:noHBand="0" w:noVBand="0"/>
      </w:tblPr>
      <w:tblGrid>
        <w:gridCol w:w="746"/>
        <w:gridCol w:w="1433"/>
        <w:gridCol w:w="1934"/>
        <w:gridCol w:w="630"/>
        <w:gridCol w:w="1722"/>
        <w:gridCol w:w="819"/>
        <w:gridCol w:w="1732"/>
        <w:gridCol w:w="612"/>
      </w:tblGrid>
      <w:tr w:rsidR="003B68E4">
        <w:tblPrEx>
          <w:tblCellMar>
            <w:top w:w="0" w:type="dxa"/>
            <w:bottom w:w="0" w:type="dxa"/>
          </w:tblCellMar>
        </w:tblPrEx>
        <w:tc>
          <w:tcPr>
            <w:tcW w:w="2182"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Вид</w:t>
            </w:r>
          </w:p>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территориальной зоны</w:t>
            </w:r>
          </w:p>
        </w:tc>
        <w:tc>
          <w:tcPr>
            <w:tcW w:w="25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 xml:space="preserve">Основные виды разрешенного использования земельных участков </w:t>
            </w:r>
            <w:r>
              <w:rPr>
                <w:rFonts w:ascii="Times New Roman" w:hAnsi="Times New Roman" w:cs="Times New Roman"/>
                <w:b/>
                <w:sz w:val="24"/>
                <w:szCs w:val="24"/>
                <w:lang w:eastAsia="en-US"/>
              </w:rPr>
              <w:t>и объектов капитального строительства</w:t>
            </w:r>
          </w:p>
        </w:tc>
        <w:tc>
          <w:tcPr>
            <w:tcW w:w="254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Условно разрешенные виды использования земельных участков и объектов капитального строительства</w:t>
            </w:r>
          </w:p>
        </w:tc>
        <w:tc>
          <w:tcPr>
            <w:tcW w:w="234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c>
          <w:tcPr>
            <w:tcW w:w="2182"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c>
          <w:tcPr>
            <w:tcW w:w="1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Код</w:t>
            </w:r>
          </w:p>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вида</w:t>
            </w:r>
          </w:p>
        </w:tc>
        <w:tc>
          <w:tcPr>
            <w:tcW w:w="1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Наименование</w:t>
            </w:r>
          </w:p>
        </w:tc>
        <w:tc>
          <w:tcPr>
            <w:tcW w:w="6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Код</w:t>
            </w:r>
          </w:p>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вида</w:t>
            </w:r>
          </w:p>
        </w:tc>
      </w:tr>
      <w:tr w:rsidR="003B68E4">
        <w:tblPrEx>
          <w:tblCellMar>
            <w:top w:w="0" w:type="dxa"/>
            <w:bottom w:w="0" w:type="dxa"/>
          </w:tblCellMar>
        </w:tblPrEx>
        <w:tc>
          <w:tcPr>
            <w:tcW w:w="7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СН1</w:t>
            </w:r>
          </w:p>
        </w:tc>
        <w:tc>
          <w:tcPr>
            <w:tcW w:w="14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b/>
                <w:lang w:eastAsia="en-US"/>
              </w:rPr>
              <w:t>Зона кладбищ</w:t>
            </w:r>
          </w:p>
        </w:tc>
        <w:tc>
          <w:tcPr>
            <w:tcW w:w="19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0"/>
              <w:rPr>
                <w:rFonts w:hint="eastAsia"/>
              </w:rPr>
            </w:pPr>
            <w:r>
              <w:rPr>
                <w:lang w:eastAsia="en-US"/>
              </w:rPr>
              <w:t>Ритуальная деятельность</w:t>
            </w: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12.1</w:t>
            </w:r>
          </w:p>
        </w:tc>
        <w:tc>
          <w:tcPr>
            <w:tcW w:w="1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b/>
                <w:lang w:eastAsia="en-US"/>
              </w:rPr>
            </w:pPr>
          </w:p>
        </w:tc>
        <w:tc>
          <w:tcPr>
            <w:tcW w:w="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1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ConsPlusNormal"/>
              <w:widowControl/>
              <w:spacing w:line="276" w:lineRule="auto"/>
              <w:ind w:firstLine="0"/>
              <w:jc w:val="center"/>
            </w:pPr>
            <w:r>
              <w:rPr>
                <w:rFonts w:ascii="Times New Roman" w:hAnsi="Times New Roman" w:cs="Times New Roman"/>
                <w:b/>
                <w:sz w:val="24"/>
                <w:szCs w:val="24"/>
                <w:lang w:eastAsia="en-US"/>
              </w:rPr>
              <w:t>-</w:t>
            </w:r>
          </w:p>
        </w:tc>
        <w:tc>
          <w:tcPr>
            <w:tcW w:w="6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rPr>
          <w:trHeight w:val="474"/>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СН1.1</w:t>
            </w:r>
          </w:p>
        </w:tc>
        <w:tc>
          <w:tcPr>
            <w:tcW w:w="143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b/>
                <w:lang w:eastAsia="en-US"/>
              </w:rPr>
              <w:t>Зона кладбищ планируемая</w:t>
            </w:r>
          </w:p>
        </w:tc>
        <w:tc>
          <w:tcPr>
            <w:tcW w:w="19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0"/>
              <w:rPr>
                <w:rFonts w:hint="eastAsia"/>
              </w:rPr>
            </w:pPr>
            <w:r>
              <w:rPr>
                <w:lang w:eastAsia="en-US"/>
              </w:rPr>
              <w:t>Ритуальная деятельность</w:t>
            </w: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12.1</w:t>
            </w:r>
          </w:p>
        </w:tc>
        <w:tc>
          <w:tcPr>
            <w:tcW w:w="172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b/>
                <w:lang w:eastAsia="en-US"/>
              </w:rPr>
            </w:pPr>
          </w:p>
        </w:tc>
        <w:tc>
          <w:tcPr>
            <w:tcW w:w="8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173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61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rPr>
          <w:trHeight w:val="474"/>
        </w:trPr>
        <w:tc>
          <w:tcPr>
            <w:tcW w:w="7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4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ind w:firstLine="30"/>
              <w:rPr>
                <w:rFonts w:hint="eastAsia"/>
              </w:rPr>
            </w:pPr>
            <w:r>
              <w:rPr>
                <w:lang w:eastAsia="en-US"/>
              </w:rPr>
              <w:t>Благоустройство территории</w:t>
            </w: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12.0.2</w:t>
            </w:r>
          </w:p>
        </w:tc>
        <w:tc>
          <w:tcPr>
            <w:tcW w:w="172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8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3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61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СН2</w:t>
            </w:r>
          </w:p>
        </w:tc>
        <w:tc>
          <w:tcPr>
            <w:tcW w:w="143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b/>
                <w:lang w:eastAsia="en-US"/>
              </w:rPr>
              <w:t>Зона размещения отходов</w:t>
            </w:r>
          </w:p>
        </w:tc>
        <w:tc>
          <w:tcPr>
            <w:tcW w:w="19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0"/>
              <w:rPr>
                <w:rFonts w:hint="eastAsia"/>
              </w:rPr>
            </w:pPr>
            <w:r>
              <w:rPr>
                <w:lang w:eastAsia="en-US"/>
              </w:rPr>
              <w:t>Специальная деятельность</w:t>
            </w: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12.2</w:t>
            </w:r>
          </w:p>
        </w:tc>
        <w:tc>
          <w:tcPr>
            <w:tcW w:w="1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b/>
                <w:lang w:eastAsia="en-US"/>
              </w:rPr>
            </w:pPr>
          </w:p>
        </w:tc>
        <w:tc>
          <w:tcPr>
            <w:tcW w:w="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1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6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r w:rsidR="003B68E4">
        <w:tblPrEx>
          <w:tblCellMar>
            <w:top w:w="0" w:type="dxa"/>
            <w:bottom w:w="0" w:type="dxa"/>
          </w:tblCellMar>
        </w:tblPrEx>
        <w:tc>
          <w:tcPr>
            <w:tcW w:w="7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4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9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a6"/>
              <w:spacing w:line="276" w:lineRule="auto"/>
              <w:ind w:left="0" w:firstLine="30"/>
              <w:rPr>
                <w:rFonts w:hint="eastAsia"/>
              </w:rPr>
            </w:pPr>
            <w:r>
              <w:rPr>
                <w:lang w:eastAsia="en-US"/>
              </w:rPr>
              <w:t>Коммунальное обслуживание</w:t>
            </w: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w:t>
            </w:r>
          </w:p>
        </w:tc>
        <w:tc>
          <w:tcPr>
            <w:tcW w:w="1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Standard"/>
              <w:spacing w:line="276" w:lineRule="auto"/>
              <w:jc w:val="center"/>
              <w:rPr>
                <w:rFonts w:hint="eastAsia"/>
                <w:b/>
                <w:lang w:eastAsia="en-US"/>
              </w:rPr>
            </w:pPr>
          </w:p>
        </w:tc>
        <w:tc>
          <w:tcPr>
            <w:tcW w:w="8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1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c>
          <w:tcPr>
            <w:tcW w:w="6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3B68E4">
            <w:pPr>
              <w:pStyle w:val="ConsPlusNormal"/>
              <w:widowControl/>
              <w:spacing w:line="276" w:lineRule="auto"/>
              <w:ind w:firstLine="0"/>
              <w:jc w:val="center"/>
              <w:rPr>
                <w:rFonts w:ascii="Times New Roman" w:hAnsi="Times New Roman" w:cs="Times New Roman"/>
                <w:b/>
                <w:sz w:val="24"/>
                <w:szCs w:val="24"/>
                <w:lang w:eastAsia="en-US"/>
              </w:rPr>
            </w:pPr>
          </w:p>
        </w:tc>
      </w:tr>
    </w:tbl>
    <w:p w:rsidR="003B68E4" w:rsidRDefault="00401C99">
      <w:pPr>
        <w:pStyle w:val="Standard"/>
        <w:spacing w:before="200"/>
        <w:ind w:firstLine="567"/>
        <w:jc w:val="both"/>
        <w:rPr>
          <w:rFonts w:hint="eastAsia"/>
        </w:rPr>
      </w:pPr>
      <w:r>
        <w:t>2.Предельные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3B68E4" w:rsidRDefault="00401C99">
      <w:pPr>
        <w:pStyle w:val="Standard"/>
        <w:ind w:firstLine="567"/>
        <w:jc w:val="both"/>
        <w:rPr>
          <w:rFonts w:hint="eastAsia"/>
        </w:rPr>
      </w:pPr>
      <w:r>
        <w:t>1) предельный максимальный размер земельного участка для размещения</w:t>
      </w:r>
      <w:r>
        <w:t xml:space="preserve"> кладбища – 40 га;</w:t>
      </w:r>
    </w:p>
    <w:p w:rsidR="003B68E4" w:rsidRDefault="00401C99">
      <w:pPr>
        <w:pStyle w:val="Standard"/>
        <w:ind w:firstLine="567"/>
        <w:jc w:val="both"/>
        <w:rPr>
          <w:rFonts w:hint="eastAsia"/>
        </w:rPr>
      </w:pPr>
      <w:r>
        <w:t>2) минимальная площадь мест захоронения от общей площади кладбища — 65–70%;</w:t>
      </w:r>
    </w:p>
    <w:p w:rsidR="003B68E4" w:rsidRDefault="00401C99">
      <w:pPr>
        <w:pStyle w:val="Standard"/>
        <w:ind w:firstLine="567"/>
        <w:jc w:val="both"/>
        <w:rPr>
          <w:rFonts w:hint="eastAsia"/>
        </w:rPr>
      </w:pPr>
      <w:r>
        <w:t>3) минимальная ширина зоны зеленых насаждений по периметру кладбищ, крематориев — 20 м;</w:t>
      </w:r>
    </w:p>
    <w:p w:rsidR="003B68E4" w:rsidRDefault="00401C99">
      <w:pPr>
        <w:pStyle w:val="Standard"/>
        <w:ind w:firstLine="567"/>
        <w:jc w:val="both"/>
        <w:rPr>
          <w:rFonts w:hint="eastAsia"/>
        </w:rPr>
      </w:pPr>
      <w:r>
        <w:t xml:space="preserve">4) использование территории места погребения после его переноса </w:t>
      </w:r>
      <w:r>
        <w:t>допускается по истечении 20 лет,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 за исключением культовых объектов.</w:t>
      </w:r>
    </w:p>
    <w:p w:rsidR="003B68E4" w:rsidRDefault="00401C99">
      <w:pPr>
        <w:pStyle w:val="Standard"/>
        <w:ind w:firstLine="567"/>
        <w:jc w:val="both"/>
        <w:rPr>
          <w:rFonts w:hint="eastAsia"/>
        </w:rPr>
      </w:pPr>
      <w:r>
        <w:t>5) объекты санитарно-тех</w:t>
      </w:r>
      <w:r>
        <w:t>нического назначения размещаются на обособленном, сухом участке с подветренной стороны от территории жилой застройки.</w:t>
      </w:r>
    </w:p>
    <w:p w:rsidR="003B68E4" w:rsidRDefault="00401C99">
      <w:pPr>
        <w:pStyle w:val="3"/>
        <w:jc w:val="center"/>
        <w:rPr>
          <w:rFonts w:ascii="Times New Roman" w:hAnsi="Times New Roman" w:cs="Times New Roman"/>
          <w:sz w:val="24"/>
          <w:szCs w:val="24"/>
        </w:rPr>
      </w:pPr>
      <w:r>
        <w:rPr>
          <w:rFonts w:ascii="Times New Roman" w:hAnsi="Times New Roman" w:cs="Times New Roman"/>
          <w:sz w:val="24"/>
          <w:szCs w:val="24"/>
        </w:rPr>
        <w:t>Статья 20. Территории общего пользования</w:t>
      </w:r>
    </w:p>
    <w:p w:rsidR="003B68E4" w:rsidRDefault="00401C99">
      <w:pPr>
        <w:pStyle w:val="a6"/>
        <w:widowControl w:val="0"/>
        <w:numPr>
          <w:ilvl w:val="0"/>
          <w:numId w:val="114"/>
        </w:numPr>
        <w:ind w:left="0" w:firstLine="567"/>
        <w:jc w:val="both"/>
        <w:rPr>
          <w:rFonts w:hint="eastAsia"/>
        </w:rPr>
      </w:pPr>
      <w:r>
        <w:t>Виды разрешенного использования земельных участков и объектов капитального строительства:</w:t>
      </w:r>
    </w:p>
    <w:p w:rsidR="003B68E4" w:rsidRDefault="00401C99">
      <w:pPr>
        <w:pStyle w:val="a6"/>
        <w:widowControl w:val="0"/>
        <w:ind w:left="0"/>
        <w:jc w:val="both"/>
        <w:rPr>
          <w:rFonts w:hint="eastAsia"/>
        </w:rPr>
      </w:pPr>
      <w:r>
        <w:t xml:space="preserve">(часть </w:t>
      </w:r>
      <w:r>
        <w:t>1 статьи 20 таблица в ред. решения Совета депутатов МО «Северо-Байкальский район» от 18.11.2020  №138-VI)</w:t>
      </w:r>
    </w:p>
    <w:tbl>
      <w:tblPr>
        <w:tblW w:w="5000" w:type="pct"/>
        <w:tblInd w:w="-28" w:type="dxa"/>
        <w:tblLayout w:type="fixed"/>
        <w:tblCellMar>
          <w:left w:w="10" w:type="dxa"/>
          <w:right w:w="10" w:type="dxa"/>
        </w:tblCellMar>
        <w:tblLook w:val="0000" w:firstRow="0" w:lastRow="0" w:firstColumn="0" w:lastColumn="0" w:noHBand="0" w:noVBand="0"/>
      </w:tblPr>
      <w:tblGrid>
        <w:gridCol w:w="732"/>
        <w:gridCol w:w="1385"/>
        <w:gridCol w:w="1788"/>
        <w:gridCol w:w="716"/>
        <w:gridCol w:w="1788"/>
        <w:gridCol w:w="714"/>
        <w:gridCol w:w="1654"/>
        <w:gridCol w:w="851"/>
      </w:tblGrid>
      <w:tr w:rsidR="003B68E4">
        <w:tblPrEx>
          <w:tblCellMar>
            <w:top w:w="0" w:type="dxa"/>
            <w:bottom w:w="0" w:type="dxa"/>
          </w:tblCellMar>
        </w:tblPrEx>
        <w:trPr>
          <w:tblHeader/>
        </w:trPr>
        <w:tc>
          <w:tcPr>
            <w:tcW w:w="2119"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lastRenderedPageBreak/>
              <w:t>Вид</w:t>
            </w:r>
          </w:p>
          <w:p w:rsidR="003B68E4" w:rsidRDefault="00401C99">
            <w:pPr>
              <w:pStyle w:val="Standard"/>
              <w:spacing w:line="276" w:lineRule="auto"/>
              <w:jc w:val="center"/>
              <w:rPr>
                <w:rFonts w:hint="eastAsia"/>
              </w:rPr>
            </w:pPr>
            <w:r>
              <w:rPr>
                <w:b/>
                <w:lang w:eastAsia="en-US"/>
              </w:rPr>
              <w:t>территориальной зоны</w:t>
            </w:r>
          </w:p>
        </w:tc>
        <w:tc>
          <w:tcPr>
            <w:tcW w:w="25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Основные виды разрешенного использования земельных участков и объектов капитального строительства</w:t>
            </w:r>
          </w:p>
        </w:tc>
        <w:tc>
          <w:tcPr>
            <w:tcW w:w="250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Условно разрешенные виды ис</w:t>
            </w:r>
            <w:r>
              <w:rPr>
                <w:b/>
                <w:lang w:eastAsia="en-US"/>
              </w:rPr>
              <w:t>пользования земельных участков и объектов капитального строительства</w:t>
            </w:r>
          </w:p>
        </w:tc>
        <w:tc>
          <w:tcPr>
            <w:tcW w:w="25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Вспомогательные виды использования земельных участков и объектов капитального строительства</w:t>
            </w:r>
          </w:p>
        </w:tc>
      </w:tr>
      <w:tr w:rsidR="003B68E4">
        <w:tblPrEx>
          <w:tblCellMar>
            <w:top w:w="0" w:type="dxa"/>
            <w:bottom w:w="0" w:type="dxa"/>
          </w:tblCellMar>
        </w:tblPrEx>
        <w:trPr>
          <w:trHeight w:val="75"/>
          <w:tblHeader/>
        </w:trPr>
        <w:tc>
          <w:tcPr>
            <w:tcW w:w="211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ind w:firstLine="29"/>
              <w:jc w:val="center"/>
              <w:rPr>
                <w:rFonts w:hint="eastAsia"/>
              </w:rPr>
            </w:pPr>
            <w:r>
              <w:rPr>
                <w:b/>
                <w:lang w:eastAsia="en-US"/>
              </w:rPr>
              <w:t>вида</w:t>
            </w: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 вида</w:t>
            </w:r>
          </w:p>
        </w:tc>
        <w:tc>
          <w:tcPr>
            <w:tcW w:w="1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Наименование</w:t>
            </w:r>
          </w:p>
        </w:tc>
        <w:tc>
          <w:tcPr>
            <w:tcW w:w="8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b/>
                <w:lang w:eastAsia="en-US"/>
              </w:rPr>
              <w:t>Код</w:t>
            </w:r>
          </w:p>
          <w:p w:rsidR="003B68E4" w:rsidRDefault="00401C99">
            <w:pPr>
              <w:pStyle w:val="Standard"/>
              <w:spacing w:line="276" w:lineRule="auto"/>
              <w:jc w:val="center"/>
              <w:rPr>
                <w:rFonts w:hint="eastAsia"/>
              </w:rPr>
            </w:pPr>
            <w:r>
              <w:rPr>
                <w:b/>
                <w:lang w:eastAsia="en-US"/>
              </w:rPr>
              <w:t>вида</w:t>
            </w:r>
          </w:p>
        </w:tc>
      </w:tr>
      <w:tr w:rsidR="003B68E4">
        <w:tblPrEx>
          <w:tblCellMar>
            <w:top w:w="0" w:type="dxa"/>
            <w:bottom w:w="0" w:type="dxa"/>
          </w:tblCellMar>
        </w:tblPrEx>
        <w:trPr>
          <w:trHeight w:val="75"/>
        </w:trPr>
        <w:tc>
          <w:tcPr>
            <w:tcW w:w="7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ind w:left="-142"/>
              <w:jc w:val="center"/>
              <w:rPr>
                <w:rFonts w:hint="eastAsia"/>
              </w:rPr>
            </w:pPr>
            <w:r>
              <w:rPr>
                <w:b/>
                <w:lang w:eastAsia="en-US"/>
              </w:rPr>
              <w:t>ТОП</w:t>
            </w:r>
          </w:p>
        </w:tc>
        <w:tc>
          <w:tcPr>
            <w:tcW w:w="13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b/>
                <w:lang w:eastAsia="en-US"/>
              </w:rPr>
              <w:t xml:space="preserve">Территория общего </w:t>
            </w:r>
            <w:r>
              <w:rPr>
                <w:b/>
                <w:lang w:eastAsia="en-US"/>
              </w:rPr>
              <w:t>пользования</w:t>
            </w: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Земельные участки общего пользования</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w:t>
            </w: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Хранение автотранспорта</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2.7.1</w:t>
            </w:r>
          </w:p>
        </w:tc>
        <w:tc>
          <w:tcPr>
            <w:tcW w:w="25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w:t>
            </w:r>
          </w:p>
        </w:tc>
      </w:tr>
      <w:tr w:rsidR="003B68E4">
        <w:tblPrEx>
          <w:tblCellMar>
            <w:top w:w="0" w:type="dxa"/>
            <w:bottom w:w="0" w:type="dxa"/>
          </w:tblCellMar>
        </w:tblPrEx>
        <w:trPr>
          <w:trHeight w:val="278"/>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Улично-дорожная сеть</w:t>
            </w:r>
          </w:p>
        </w:tc>
        <w:tc>
          <w:tcPr>
            <w:tcW w:w="71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12.0.1</w:t>
            </w: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Коммунальное обслуживание</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3.1.</w:t>
            </w: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277"/>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1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Бытовое обслуживание</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3.3</w:t>
            </w: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Благоустройство территории</w:t>
            </w:r>
          </w:p>
        </w:tc>
        <w:tc>
          <w:tcPr>
            <w:tcW w:w="71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12.0.2</w:t>
            </w: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Культурное развитие</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3.6</w:t>
            </w: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1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Обеспечение научной деятельности</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3.9</w:t>
            </w: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70"/>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1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Спорт</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5.1</w:t>
            </w: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70"/>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71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rPr>
                <w:rFonts w:hint="eastAsia"/>
              </w:rPr>
            </w:pPr>
            <w:r>
              <w:rPr>
                <w:lang w:eastAsia="en-US"/>
              </w:rPr>
              <w:t>Связь</w:t>
            </w:r>
          </w:p>
        </w:tc>
        <w:tc>
          <w:tcPr>
            <w:tcW w:w="7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6.8</w:t>
            </w: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trPr>
        <w:tc>
          <w:tcPr>
            <w:tcW w:w="7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b/>
                <w:lang w:eastAsia="en-US"/>
              </w:rPr>
              <w:t>ПТ</w:t>
            </w:r>
          </w:p>
        </w:tc>
        <w:tc>
          <w:tcPr>
            <w:tcW w:w="13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b/>
                <w:lang w:eastAsia="en-US"/>
              </w:rPr>
              <w:t>Зона природных территорий</w:t>
            </w: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sz w:val="22"/>
                <w:szCs w:val="22"/>
                <w:lang w:eastAsia="en-US"/>
              </w:rPr>
              <w:t>Охрана природных территорий</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9.1</w:t>
            </w:r>
          </w:p>
        </w:tc>
        <w:tc>
          <w:tcPr>
            <w:tcW w:w="250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w:t>
            </w:r>
          </w:p>
        </w:tc>
        <w:tc>
          <w:tcPr>
            <w:tcW w:w="250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w:t>
            </w:r>
          </w:p>
        </w:tc>
      </w:tr>
      <w:tr w:rsidR="003B68E4">
        <w:tblPrEx>
          <w:tblCellMar>
            <w:top w:w="0" w:type="dxa"/>
            <w:bottom w:w="0" w:type="dxa"/>
          </w:tblCellMar>
        </w:tblPrEx>
        <w:trPr>
          <w:trHeight w:val="413"/>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sz w:val="22"/>
                <w:szCs w:val="22"/>
                <w:lang w:eastAsia="en-US"/>
              </w:rPr>
              <w:t>Историко-культурная деятельность</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9.3</w:t>
            </w:r>
          </w:p>
        </w:tc>
        <w:tc>
          <w:tcPr>
            <w:tcW w:w="250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Улично-дорожная сеть</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12.0.1</w:t>
            </w:r>
          </w:p>
        </w:tc>
        <w:tc>
          <w:tcPr>
            <w:tcW w:w="250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413"/>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Благоустройство территории</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B68E4" w:rsidRDefault="00401C99">
            <w:pPr>
              <w:pStyle w:val="Standard"/>
              <w:spacing w:line="276" w:lineRule="auto"/>
              <w:jc w:val="center"/>
              <w:rPr>
                <w:rFonts w:hint="eastAsia"/>
              </w:rPr>
            </w:pPr>
            <w:r>
              <w:rPr>
                <w:lang w:eastAsia="en-US"/>
              </w:rPr>
              <w:t>12.0.2</w:t>
            </w:r>
          </w:p>
        </w:tc>
        <w:tc>
          <w:tcPr>
            <w:tcW w:w="250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r w:rsidR="003B68E4">
        <w:tblPrEx>
          <w:tblCellMar>
            <w:top w:w="0" w:type="dxa"/>
            <w:bottom w:w="0" w:type="dxa"/>
          </w:tblCellMar>
        </w:tblPrEx>
        <w:trPr>
          <w:trHeight w:val="70"/>
        </w:trPr>
        <w:tc>
          <w:tcPr>
            <w:tcW w:w="7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3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17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rPr>
                <w:rFonts w:hint="eastAsia"/>
              </w:rPr>
            </w:pPr>
            <w:r>
              <w:rPr>
                <w:lang w:eastAsia="en-US"/>
              </w:rPr>
              <w:t>Запас</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68E4" w:rsidRDefault="00401C99">
            <w:pPr>
              <w:pStyle w:val="Standard"/>
              <w:spacing w:line="276" w:lineRule="auto"/>
              <w:jc w:val="center"/>
              <w:rPr>
                <w:rFonts w:hint="eastAsia"/>
              </w:rPr>
            </w:pPr>
            <w:r>
              <w:rPr>
                <w:lang w:eastAsia="en-US"/>
              </w:rPr>
              <w:t>12.3</w:t>
            </w:r>
          </w:p>
        </w:tc>
        <w:tc>
          <w:tcPr>
            <w:tcW w:w="250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c>
          <w:tcPr>
            <w:tcW w:w="250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401C99">
            <w:pPr>
              <w:rPr>
                <w:rFonts w:hint="eastAsia"/>
              </w:rPr>
            </w:pPr>
          </w:p>
        </w:tc>
      </w:tr>
    </w:tbl>
    <w:p w:rsidR="003B68E4" w:rsidRDefault="003B68E4">
      <w:pPr>
        <w:pStyle w:val="Standard"/>
        <w:rPr>
          <w:rFonts w:hint="eastAsia"/>
        </w:rPr>
      </w:pPr>
      <w:bookmarkStart w:id="7" w:name="_GoBack"/>
      <w:bookmarkEnd w:id="7"/>
    </w:p>
    <w:sectPr w:rsidR="003B68E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C99" w:rsidRDefault="00401C99">
      <w:pPr>
        <w:rPr>
          <w:rFonts w:hint="eastAsia"/>
        </w:rPr>
      </w:pPr>
      <w:r>
        <w:separator/>
      </w:r>
    </w:p>
  </w:endnote>
  <w:endnote w:type="continuationSeparator" w:id="0">
    <w:p w:rsidR="00401C99" w:rsidRDefault="00401C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eterburg">
    <w:charset w:val="00"/>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w:panose1 w:val="02070309020205020404"/>
    <w:charset w:val="00"/>
    <w:family w:val="roman"/>
    <w:pitch w:val="variable"/>
  </w:font>
  <w:font w:name="Arial Unicode MS">
    <w:panose1 w:val="020B0604020202020204"/>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C99" w:rsidRDefault="00401C99">
      <w:pPr>
        <w:rPr>
          <w:rFonts w:hint="eastAsia"/>
        </w:rPr>
      </w:pPr>
      <w:r>
        <w:rPr>
          <w:color w:val="000000"/>
        </w:rPr>
        <w:separator/>
      </w:r>
    </w:p>
  </w:footnote>
  <w:footnote w:type="continuationSeparator" w:id="0">
    <w:p w:rsidR="00401C99" w:rsidRDefault="00401C9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87A"/>
    <w:multiLevelType w:val="multilevel"/>
    <w:tmpl w:val="33FA7CF2"/>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3657913"/>
    <w:multiLevelType w:val="multilevel"/>
    <w:tmpl w:val="66ECD3F2"/>
    <w:styleLink w:val="WWNum2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5C746D7"/>
    <w:multiLevelType w:val="multilevel"/>
    <w:tmpl w:val="F35462AE"/>
    <w:styleLink w:val="WWNum4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3" w15:restartNumberingAfterBreak="0">
    <w:nsid w:val="069C3DEF"/>
    <w:multiLevelType w:val="multilevel"/>
    <w:tmpl w:val="54ACA4D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7190C30"/>
    <w:multiLevelType w:val="multilevel"/>
    <w:tmpl w:val="82F2F62E"/>
    <w:styleLink w:val="WWNum9"/>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5" w15:restartNumberingAfterBreak="0">
    <w:nsid w:val="08165FC9"/>
    <w:multiLevelType w:val="multilevel"/>
    <w:tmpl w:val="F724A77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08543C02"/>
    <w:multiLevelType w:val="multilevel"/>
    <w:tmpl w:val="8E7E21CE"/>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086D7A75"/>
    <w:multiLevelType w:val="multilevel"/>
    <w:tmpl w:val="71FEA6EC"/>
    <w:styleLink w:val="WWNum3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08A30144"/>
    <w:multiLevelType w:val="multilevel"/>
    <w:tmpl w:val="6A1C4C4C"/>
    <w:styleLink w:val="WWNum1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0A7733CA"/>
    <w:multiLevelType w:val="multilevel"/>
    <w:tmpl w:val="0A48CD7A"/>
    <w:styleLink w:val="WWNum5"/>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0" w15:restartNumberingAfterBreak="0">
    <w:nsid w:val="0B073B63"/>
    <w:multiLevelType w:val="multilevel"/>
    <w:tmpl w:val="2AB843B2"/>
    <w:styleLink w:val="WWNum2"/>
    <w:lvl w:ilvl="0">
      <w:start w:val="1"/>
      <w:numFmt w:val="decimal"/>
      <w:lvlText w:val="%1."/>
      <w:lvlJc w:val="left"/>
      <w:pPr>
        <w:ind w:left="7760" w:hanging="360"/>
      </w:pPr>
      <w:rPr>
        <w:rFonts w:ascii="Times New Roman" w:hAnsi="Times New Roman"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E5E5ED3"/>
    <w:multiLevelType w:val="multilevel"/>
    <w:tmpl w:val="25B612F2"/>
    <w:styleLink w:val="WWNum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101C36CE"/>
    <w:multiLevelType w:val="multilevel"/>
    <w:tmpl w:val="7D82893E"/>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08851E1"/>
    <w:multiLevelType w:val="multilevel"/>
    <w:tmpl w:val="CE10DE84"/>
    <w:styleLink w:val="WWNum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113C7085"/>
    <w:multiLevelType w:val="multilevel"/>
    <w:tmpl w:val="D2441F58"/>
    <w:styleLink w:val="WWNum2a"/>
    <w:lvl w:ilvl="0">
      <w:start w:val="1"/>
      <w:numFmt w:val="decimal"/>
      <w:lvlText w:val="%1."/>
      <w:lvlJc w:val="left"/>
      <w:pPr>
        <w:ind w:left="7760" w:hanging="360"/>
      </w:pPr>
      <w:rPr>
        <w:rFonts w:ascii="Times New Roman" w:hAnsi="Times New Roman"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11A62E73"/>
    <w:multiLevelType w:val="multilevel"/>
    <w:tmpl w:val="58169938"/>
    <w:styleLink w:val="WWNum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11A93801"/>
    <w:multiLevelType w:val="multilevel"/>
    <w:tmpl w:val="903AAB02"/>
    <w:styleLink w:val="WWNum50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7" w15:restartNumberingAfterBreak="0">
    <w:nsid w:val="12DE0F2F"/>
    <w:multiLevelType w:val="multilevel"/>
    <w:tmpl w:val="6E88EBEA"/>
    <w:styleLink w:val="WWNum1a"/>
    <w:lvl w:ilvl="0">
      <w:numFmt w:val="bullet"/>
      <w:lvlText w:val=""/>
      <w:lvlJc w:val="left"/>
      <w:pPr>
        <w:ind w:left="426" w:firstLine="0"/>
      </w:pPr>
      <w:rPr>
        <w:rFonts w:ascii="Symbol" w:hAnsi="Symbol"/>
      </w:rPr>
    </w:lvl>
    <w:lvl w:ilvl="1">
      <w:start w:val="1"/>
      <w:numFmt w:val="decimal"/>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8" w15:restartNumberingAfterBreak="0">
    <w:nsid w:val="131372F0"/>
    <w:multiLevelType w:val="multilevel"/>
    <w:tmpl w:val="891A404C"/>
    <w:styleLink w:val="WWNum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14455F76"/>
    <w:multiLevelType w:val="multilevel"/>
    <w:tmpl w:val="E95C0588"/>
    <w:styleLink w:val="WWNum32"/>
    <w:lvl w:ilvl="0">
      <w:numFmt w:val="bullet"/>
      <w:lvlText w:val="-"/>
      <w:lvlJc w:val="left"/>
      <w:pPr>
        <w:ind w:left="1004" w:hanging="360"/>
      </w:pPr>
      <w:rPr>
        <w:rFonts w:ascii="Courier New" w:hAnsi="Courier New"/>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20" w15:restartNumberingAfterBreak="0">
    <w:nsid w:val="147042AD"/>
    <w:multiLevelType w:val="multilevel"/>
    <w:tmpl w:val="2C74CC96"/>
    <w:styleLink w:val="WWNum4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154F2836"/>
    <w:multiLevelType w:val="multilevel"/>
    <w:tmpl w:val="B4CC9554"/>
    <w:styleLink w:val="WWNum3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17037E79"/>
    <w:multiLevelType w:val="multilevel"/>
    <w:tmpl w:val="8820CB92"/>
    <w:styleLink w:val="WWNum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193074F0"/>
    <w:multiLevelType w:val="multilevel"/>
    <w:tmpl w:val="E5743576"/>
    <w:styleLink w:val="WWNum3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193E1414"/>
    <w:multiLevelType w:val="multilevel"/>
    <w:tmpl w:val="D93C5B0E"/>
    <w:styleLink w:val="WWNum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1BA4140E"/>
    <w:multiLevelType w:val="multilevel"/>
    <w:tmpl w:val="06483BF6"/>
    <w:styleLink w:val="WWNum4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1E1A135A"/>
    <w:multiLevelType w:val="multilevel"/>
    <w:tmpl w:val="0CD82D0A"/>
    <w:styleLink w:val="WWNum50"/>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7" w15:restartNumberingAfterBreak="0">
    <w:nsid w:val="1FF93A6D"/>
    <w:multiLevelType w:val="multilevel"/>
    <w:tmpl w:val="5EDE0742"/>
    <w:styleLink w:val="WWNum4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201B74EA"/>
    <w:multiLevelType w:val="multilevel"/>
    <w:tmpl w:val="EB549032"/>
    <w:styleLink w:val="WWNum5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29" w15:restartNumberingAfterBreak="0">
    <w:nsid w:val="21AE54BF"/>
    <w:multiLevelType w:val="multilevel"/>
    <w:tmpl w:val="BE14AAA8"/>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225724DE"/>
    <w:multiLevelType w:val="multilevel"/>
    <w:tmpl w:val="2B0E3D2E"/>
    <w:styleLink w:val="WWNum3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23C86FF8"/>
    <w:multiLevelType w:val="multilevel"/>
    <w:tmpl w:val="B0D20DCA"/>
    <w:styleLink w:val="WWNum3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24A32FF7"/>
    <w:multiLevelType w:val="multilevel"/>
    <w:tmpl w:val="B8DEC5C6"/>
    <w:styleLink w:val="WWNum11"/>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33" w15:restartNumberingAfterBreak="0">
    <w:nsid w:val="25B843E6"/>
    <w:multiLevelType w:val="multilevel"/>
    <w:tmpl w:val="35789CCC"/>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26F0757C"/>
    <w:multiLevelType w:val="multilevel"/>
    <w:tmpl w:val="E2E4036C"/>
    <w:styleLink w:val="WWNum35"/>
    <w:lvl w:ilvl="0">
      <w:numFmt w:val="bullet"/>
      <w:lvlText w:val="-"/>
      <w:lvlJc w:val="left"/>
      <w:pPr>
        <w:ind w:left="1440" w:hanging="360"/>
      </w:pPr>
      <w:rPr>
        <w:rFonts w:ascii="Courier New" w:hAnsi="Courier New"/>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35" w15:restartNumberingAfterBreak="0">
    <w:nsid w:val="29E5749F"/>
    <w:multiLevelType w:val="multilevel"/>
    <w:tmpl w:val="9530F30E"/>
    <w:styleLink w:val="WWNum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2A99678C"/>
    <w:multiLevelType w:val="multilevel"/>
    <w:tmpl w:val="5FEE979C"/>
    <w:styleLink w:val="WWNum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2AB930DB"/>
    <w:multiLevelType w:val="multilevel"/>
    <w:tmpl w:val="DA660C64"/>
    <w:styleLink w:val="WWNum51"/>
    <w:lvl w:ilvl="0">
      <w:start w:val="1"/>
      <w:numFmt w:val="decimal"/>
      <w:lvlText w:val="%1)"/>
      <w:lvlJc w:val="left"/>
      <w:pPr>
        <w:ind w:left="383" w:hanging="360"/>
      </w:pPr>
      <w:rPr>
        <w:rFonts w:cs="Times New Roman"/>
        <w:b w:val="0"/>
      </w:rPr>
    </w:lvl>
    <w:lvl w:ilvl="1">
      <w:start w:val="1"/>
      <w:numFmt w:val="lowerLetter"/>
      <w:lvlText w:val="%2."/>
      <w:lvlJc w:val="left"/>
      <w:pPr>
        <w:ind w:left="1103" w:hanging="360"/>
      </w:pPr>
      <w:rPr>
        <w:rFonts w:cs="Times New Roman"/>
      </w:rPr>
    </w:lvl>
    <w:lvl w:ilvl="2">
      <w:start w:val="1"/>
      <w:numFmt w:val="lowerRoman"/>
      <w:lvlText w:val="%3."/>
      <w:lvlJc w:val="right"/>
      <w:pPr>
        <w:ind w:left="1823" w:hanging="180"/>
      </w:pPr>
      <w:rPr>
        <w:rFonts w:cs="Times New Roman"/>
      </w:rPr>
    </w:lvl>
    <w:lvl w:ilvl="3">
      <w:start w:val="1"/>
      <w:numFmt w:val="decimal"/>
      <w:lvlText w:val="%4."/>
      <w:lvlJc w:val="left"/>
      <w:pPr>
        <w:ind w:left="2543" w:hanging="360"/>
      </w:pPr>
      <w:rPr>
        <w:rFonts w:cs="Times New Roman"/>
      </w:rPr>
    </w:lvl>
    <w:lvl w:ilvl="4">
      <w:start w:val="1"/>
      <w:numFmt w:val="lowerLetter"/>
      <w:lvlText w:val="%5."/>
      <w:lvlJc w:val="left"/>
      <w:pPr>
        <w:ind w:left="3263" w:hanging="360"/>
      </w:pPr>
      <w:rPr>
        <w:rFonts w:cs="Times New Roman"/>
      </w:rPr>
    </w:lvl>
    <w:lvl w:ilvl="5">
      <w:start w:val="1"/>
      <w:numFmt w:val="lowerRoman"/>
      <w:lvlText w:val="%6."/>
      <w:lvlJc w:val="right"/>
      <w:pPr>
        <w:ind w:left="3983" w:hanging="180"/>
      </w:pPr>
      <w:rPr>
        <w:rFonts w:cs="Times New Roman"/>
      </w:rPr>
    </w:lvl>
    <w:lvl w:ilvl="6">
      <w:start w:val="1"/>
      <w:numFmt w:val="decimal"/>
      <w:lvlText w:val="%7."/>
      <w:lvlJc w:val="left"/>
      <w:pPr>
        <w:ind w:left="4703" w:hanging="360"/>
      </w:pPr>
      <w:rPr>
        <w:rFonts w:cs="Times New Roman"/>
      </w:rPr>
    </w:lvl>
    <w:lvl w:ilvl="7">
      <w:start w:val="1"/>
      <w:numFmt w:val="lowerLetter"/>
      <w:lvlText w:val="%8."/>
      <w:lvlJc w:val="left"/>
      <w:pPr>
        <w:ind w:left="5423" w:hanging="360"/>
      </w:pPr>
      <w:rPr>
        <w:rFonts w:cs="Times New Roman"/>
      </w:rPr>
    </w:lvl>
    <w:lvl w:ilvl="8">
      <w:start w:val="1"/>
      <w:numFmt w:val="lowerRoman"/>
      <w:lvlText w:val="%9."/>
      <w:lvlJc w:val="right"/>
      <w:pPr>
        <w:ind w:left="6143" w:hanging="180"/>
      </w:pPr>
      <w:rPr>
        <w:rFonts w:cs="Times New Roman"/>
      </w:rPr>
    </w:lvl>
  </w:abstractNum>
  <w:abstractNum w:abstractNumId="38" w15:restartNumberingAfterBreak="0">
    <w:nsid w:val="2AE254A2"/>
    <w:multiLevelType w:val="multilevel"/>
    <w:tmpl w:val="3EC09D70"/>
    <w:styleLink w:val="WWNum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2B2B54AA"/>
    <w:multiLevelType w:val="multilevel"/>
    <w:tmpl w:val="75ACA2F2"/>
    <w:styleLink w:val="WWNum7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40" w15:restartNumberingAfterBreak="0">
    <w:nsid w:val="2B7E3E62"/>
    <w:multiLevelType w:val="multilevel"/>
    <w:tmpl w:val="FA8C6A80"/>
    <w:styleLink w:val="WWNum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2B9E15C4"/>
    <w:multiLevelType w:val="multilevel"/>
    <w:tmpl w:val="4DC04F40"/>
    <w:styleLink w:val="WWNum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2C197EF7"/>
    <w:multiLevelType w:val="multilevel"/>
    <w:tmpl w:val="2628120A"/>
    <w:styleLink w:val="WWNum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2F231834"/>
    <w:multiLevelType w:val="multilevel"/>
    <w:tmpl w:val="5DE48C1C"/>
    <w:styleLink w:val="WWNum1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2FEB7C08"/>
    <w:multiLevelType w:val="multilevel"/>
    <w:tmpl w:val="1052576C"/>
    <w:styleLink w:val="WWNum6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45" w15:restartNumberingAfterBreak="0">
    <w:nsid w:val="302668F6"/>
    <w:multiLevelType w:val="multilevel"/>
    <w:tmpl w:val="0B32BFB6"/>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307D5885"/>
    <w:multiLevelType w:val="multilevel"/>
    <w:tmpl w:val="5EBEFCC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31281128"/>
    <w:multiLevelType w:val="multilevel"/>
    <w:tmpl w:val="D64E1EC2"/>
    <w:styleLink w:val="WWNum28a"/>
    <w:lvl w:ilvl="0">
      <w:numFmt w:val="bullet"/>
      <w:lvlText w:val="-"/>
      <w:lvlJc w:val="left"/>
      <w:pPr>
        <w:ind w:left="1429" w:hanging="360"/>
      </w:pPr>
      <w:rPr>
        <w:rFonts w:ascii="Courier New" w:hAnsi="Courier New"/>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48" w15:restartNumberingAfterBreak="0">
    <w:nsid w:val="32966DB1"/>
    <w:multiLevelType w:val="multilevel"/>
    <w:tmpl w:val="E41A7B68"/>
    <w:styleLink w:val="WWNum29"/>
    <w:lvl w:ilvl="0">
      <w:numFmt w:val="bullet"/>
      <w:lvlText w:val="-"/>
      <w:lvlJc w:val="left"/>
      <w:pPr>
        <w:ind w:left="1429" w:hanging="360"/>
      </w:pPr>
      <w:rPr>
        <w:rFonts w:ascii="Courier New" w:hAnsi="Courier New"/>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49" w15:restartNumberingAfterBreak="0">
    <w:nsid w:val="32C571AF"/>
    <w:multiLevelType w:val="multilevel"/>
    <w:tmpl w:val="49722EAC"/>
    <w:styleLink w:val="WWNum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0" w15:restartNumberingAfterBreak="0">
    <w:nsid w:val="332F41AF"/>
    <w:multiLevelType w:val="multilevel"/>
    <w:tmpl w:val="0FA0A912"/>
    <w:styleLink w:val="WWNum6"/>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51" w15:restartNumberingAfterBreak="0">
    <w:nsid w:val="337677B2"/>
    <w:multiLevelType w:val="multilevel"/>
    <w:tmpl w:val="4FA4DBA4"/>
    <w:styleLink w:val="WWNum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15:restartNumberingAfterBreak="0">
    <w:nsid w:val="33CC4CDF"/>
    <w:multiLevelType w:val="multilevel"/>
    <w:tmpl w:val="8C6CB1BA"/>
    <w:styleLink w:val="WWNum3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352F0DF8"/>
    <w:multiLevelType w:val="multilevel"/>
    <w:tmpl w:val="4F028F8A"/>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4" w15:restartNumberingAfterBreak="0">
    <w:nsid w:val="359420E9"/>
    <w:multiLevelType w:val="multilevel"/>
    <w:tmpl w:val="5F6C449E"/>
    <w:styleLink w:val="WWNum52a"/>
    <w:lvl w:ilvl="0">
      <w:start w:val="1"/>
      <w:numFmt w:val="decimal"/>
      <w:lvlText w:val="%1."/>
      <w:lvlJc w:val="left"/>
      <w:pPr>
        <w:ind w:left="1128" w:hanging="42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55" w15:restartNumberingAfterBreak="0">
    <w:nsid w:val="38AC6A0E"/>
    <w:multiLevelType w:val="multilevel"/>
    <w:tmpl w:val="F528915C"/>
    <w:styleLink w:val="WW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15:restartNumberingAfterBreak="0">
    <w:nsid w:val="39F36EFD"/>
    <w:multiLevelType w:val="multilevel"/>
    <w:tmpl w:val="3E0E1FC6"/>
    <w:styleLink w:val="WWNum35a"/>
    <w:lvl w:ilvl="0">
      <w:numFmt w:val="bullet"/>
      <w:lvlText w:val="-"/>
      <w:lvlJc w:val="left"/>
      <w:pPr>
        <w:ind w:left="1440" w:hanging="360"/>
      </w:pPr>
      <w:rPr>
        <w:rFonts w:ascii="Courier New" w:hAnsi="Courier New"/>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57" w15:restartNumberingAfterBreak="0">
    <w:nsid w:val="3A621291"/>
    <w:multiLevelType w:val="multilevel"/>
    <w:tmpl w:val="0052A3A8"/>
    <w:styleLink w:val="WWNum3"/>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58" w15:restartNumberingAfterBreak="0">
    <w:nsid w:val="3B93489F"/>
    <w:multiLevelType w:val="multilevel"/>
    <w:tmpl w:val="59464D80"/>
    <w:styleLink w:val="WWNum3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15:restartNumberingAfterBreak="0">
    <w:nsid w:val="3C6B1795"/>
    <w:multiLevelType w:val="multilevel"/>
    <w:tmpl w:val="CD5A9922"/>
    <w:styleLink w:val="WWNum29a"/>
    <w:lvl w:ilvl="0">
      <w:numFmt w:val="bullet"/>
      <w:lvlText w:val="-"/>
      <w:lvlJc w:val="left"/>
      <w:pPr>
        <w:ind w:left="1429" w:hanging="360"/>
      </w:pPr>
      <w:rPr>
        <w:rFonts w:ascii="Courier New" w:hAnsi="Courier New"/>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60" w15:restartNumberingAfterBreak="0">
    <w:nsid w:val="3E366A84"/>
    <w:multiLevelType w:val="multilevel"/>
    <w:tmpl w:val="290E67DA"/>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1" w15:restartNumberingAfterBreak="0">
    <w:nsid w:val="3EBD0F9B"/>
    <w:multiLevelType w:val="multilevel"/>
    <w:tmpl w:val="9E049D96"/>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2" w15:restartNumberingAfterBreak="0">
    <w:nsid w:val="3F17262B"/>
    <w:multiLevelType w:val="multilevel"/>
    <w:tmpl w:val="016E1130"/>
    <w:styleLink w:val="WWNum9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63" w15:restartNumberingAfterBreak="0">
    <w:nsid w:val="42353C33"/>
    <w:multiLevelType w:val="multilevel"/>
    <w:tmpl w:val="4448F0E2"/>
    <w:styleLink w:val="WWNum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4" w15:restartNumberingAfterBreak="0">
    <w:nsid w:val="42987728"/>
    <w:multiLevelType w:val="multilevel"/>
    <w:tmpl w:val="05A031B8"/>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5" w15:restartNumberingAfterBreak="0">
    <w:nsid w:val="48826C99"/>
    <w:multiLevelType w:val="multilevel"/>
    <w:tmpl w:val="CA8289AC"/>
    <w:styleLink w:val="WWNum1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6" w15:restartNumberingAfterBreak="0">
    <w:nsid w:val="48BB6213"/>
    <w:multiLevelType w:val="multilevel"/>
    <w:tmpl w:val="6428D8C4"/>
    <w:styleLink w:val="WWNum1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7" w15:restartNumberingAfterBreak="0">
    <w:nsid w:val="4A463143"/>
    <w:multiLevelType w:val="multilevel"/>
    <w:tmpl w:val="2FE248F6"/>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8" w15:restartNumberingAfterBreak="0">
    <w:nsid w:val="4BD275F0"/>
    <w:multiLevelType w:val="multilevel"/>
    <w:tmpl w:val="95F68000"/>
    <w:styleLink w:val="WWNum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4C384902"/>
    <w:multiLevelType w:val="multilevel"/>
    <w:tmpl w:val="18C0001A"/>
    <w:styleLink w:val="WWNum3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0" w15:restartNumberingAfterBreak="0">
    <w:nsid w:val="52E97952"/>
    <w:multiLevelType w:val="multilevel"/>
    <w:tmpl w:val="40A4687A"/>
    <w:styleLink w:val="WWNum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1" w15:restartNumberingAfterBreak="0">
    <w:nsid w:val="53023C60"/>
    <w:multiLevelType w:val="multilevel"/>
    <w:tmpl w:val="F1DE50FA"/>
    <w:styleLink w:val="WWNum2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2" w15:restartNumberingAfterBreak="0">
    <w:nsid w:val="53D96F90"/>
    <w:multiLevelType w:val="multilevel"/>
    <w:tmpl w:val="71A09EDE"/>
    <w:styleLink w:val="WWNum4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3" w15:restartNumberingAfterBreak="0">
    <w:nsid w:val="54C978A2"/>
    <w:multiLevelType w:val="multilevel"/>
    <w:tmpl w:val="571C3D5C"/>
    <w:styleLink w:val="WWNum4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4" w15:restartNumberingAfterBreak="0">
    <w:nsid w:val="550C7730"/>
    <w:multiLevelType w:val="multilevel"/>
    <w:tmpl w:val="76D2E846"/>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5" w15:restartNumberingAfterBreak="0">
    <w:nsid w:val="56B077D7"/>
    <w:multiLevelType w:val="multilevel"/>
    <w:tmpl w:val="A7C48072"/>
    <w:styleLink w:val="WWNum32a"/>
    <w:lvl w:ilvl="0">
      <w:numFmt w:val="bullet"/>
      <w:lvlText w:val="-"/>
      <w:lvlJc w:val="left"/>
      <w:pPr>
        <w:ind w:left="1004" w:hanging="360"/>
      </w:pPr>
      <w:rPr>
        <w:rFonts w:ascii="Courier New" w:hAnsi="Courier New"/>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76" w15:restartNumberingAfterBreak="0">
    <w:nsid w:val="571873B8"/>
    <w:multiLevelType w:val="multilevel"/>
    <w:tmpl w:val="449A1B38"/>
    <w:styleLink w:val="WWNum3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7" w15:restartNumberingAfterBreak="0">
    <w:nsid w:val="57616D72"/>
    <w:multiLevelType w:val="multilevel"/>
    <w:tmpl w:val="EACA05B6"/>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8" w15:restartNumberingAfterBreak="0">
    <w:nsid w:val="57E362F3"/>
    <w:multiLevelType w:val="multilevel"/>
    <w:tmpl w:val="BB7AA90E"/>
    <w:styleLink w:val="WWNum4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9" w15:restartNumberingAfterBreak="0">
    <w:nsid w:val="581F61A0"/>
    <w:multiLevelType w:val="multilevel"/>
    <w:tmpl w:val="123252A0"/>
    <w:styleLink w:val="WWNum49a"/>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rPr>
    </w:lvl>
    <w:lvl w:ilvl="8">
      <w:numFmt w:val="bullet"/>
      <w:lvlText w:val=""/>
      <w:lvlJc w:val="left"/>
      <w:pPr>
        <w:ind w:left="7331" w:hanging="360"/>
      </w:pPr>
      <w:rPr>
        <w:rFonts w:ascii="Wingdings" w:hAnsi="Wingdings"/>
      </w:rPr>
    </w:lvl>
  </w:abstractNum>
  <w:abstractNum w:abstractNumId="80" w15:restartNumberingAfterBreak="0">
    <w:nsid w:val="590C6A9B"/>
    <w:multiLevelType w:val="multilevel"/>
    <w:tmpl w:val="0BDE8E9A"/>
    <w:styleLink w:val="WWNum8"/>
    <w:lvl w:ilvl="0">
      <w:numFmt w:val="bullet"/>
      <w:lvlText w:val="-"/>
      <w:lvlJc w:val="left"/>
      <w:rPr>
        <w:b w:val="0"/>
        <w:i w:val="0"/>
        <w:caps w:val="0"/>
        <w:smallCaps w:val="0"/>
        <w:strike w:val="0"/>
        <w:dstrike w:val="0"/>
        <w:spacing w:val="0"/>
        <w:w w:val="100"/>
        <w:sz w:val="23"/>
      </w:rPr>
    </w:lvl>
    <w:lvl w:ilvl="1">
      <w:numFmt w:val="bullet"/>
      <w:lvlText w:val="-"/>
      <w:lvlJc w:val="left"/>
      <w:rPr>
        <w:b w:val="0"/>
        <w:i w:val="0"/>
        <w:caps w:val="0"/>
        <w:smallCaps w:val="0"/>
        <w:strike w:val="0"/>
        <w:dstrike w:val="0"/>
        <w:spacing w:val="0"/>
        <w:w w:val="100"/>
        <w:sz w:val="23"/>
      </w:rPr>
    </w:lvl>
    <w:lvl w:ilvl="2">
      <w:numFmt w:val="bullet"/>
      <w:lvlText w:val="-"/>
      <w:lvlJc w:val="left"/>
      <w:rPr>
        <w:b w:val="0"/>
        <w:i w:val="0"/>
        <w:caps w:val="0"/>
        <w:smallCaps w:val="0"/>
        <w:strike w:val="0"/>
        <w:dstrike w:val="0"/>
        <w:spacing w:val="0"/>
        <w:w w:val="100"/>
        <w:sz w:val="23"/>
      </w:rPr>
    </w:lvl>
    <w:lvl w:ilvl="3">
      <w:numFmt w:val="bullet"/>
      <w:lvlText w:val="-"/>
      <w:lvlJc w:val="left"/>
      <w:rPr>
        <w:b w:val="0"/>
        <w:i w:val="0"/>
        <w:caps w:val="0"/>
        <w:smallCaps w:val="0"/>
        <w:strike w:val="0"/>
        <w:dstrike w:val="0"/>
        <w:spacing w:val="0"/>
        <w:w w:val="100"/>
        <w:sz w:val="23"/>
      </w:rPr>
    </w:lvl>
    <w:lvl w:ilvl="4">
      <w:numFmt w:val="bullet"/>
      <w:lvlText w:val="-"/>
      <w:lvlJc w:val="left"/>
      <w:rPr>
        <w:b w:val="0"/>
        <w:i w:val="0"/>
        <w:caps w:val="0"/>
        <w:smallCaps w:val="0"/>
        <w:strike w:val="0"/>
        <w:dstrike w:val="0"/>
        <w:spacing w:val="0"/>
        <w:w w:val="100"/>
        <w:sz w:val="23"/>
      </w:rPr>
    </w:lvl>
    <w:lvl w:ilvl="5">
      <w:numFmt w:val="bullet"/>
      <w:lvlText w:val="-"/>
      <w:lvlJc w:val="left"/>
      <w:rPr>
        <w:b w:val="0"/>
        <w:i w:val="0"/>
        <w:caps w:val="0"/>
        <w:smallCaps w:val="0"/>
        <w:strike w:val="0"/>
        <w:dstrike w:val="0"/>
        <w:spacing w:val="0"/>
        <w:w w:val="100"/>
        <w:sz w:val="23"/>
      </w:rPr>
    </w:lvl>
    <w:lvl w:ilvl="6">
      <w:numFmt w:val="bullet"/>
      <w:lvlText w:val="-"/>
      <w:lvlJc w:val="left"/>
      <w:rPr>
        <w:b w:val="0"/>
        <w:i w:val="0"/>
        <w:caps w:val="0"/>
        <w:smallCaps w:val="0"/>
        <w:strike w:val="0"/>
        <w:dstrike w:val="0"/>
        <w:spacing w:val="0"/>
        <w:w w:val="100"/>
        <w:sz w:val="23"/>
      </w:rPr>
    </w:lvl>
    <w:lvl w:ilvl="7">
      <w:numFmt w:val="bullet"/>
      <w:lvlText w:val="-"/>
      <w:lvlJc w:val="left"/>
      <w:rPr>
        <w:b w:val="0"/>
        <w:i w:val="0"/>
        <w:caps w:val="0"/>
        <w:smallCaps w:val="0"/>
        <w:strike w:val="0"/>
        <w:dstrike w:val="0"/>
        <w:spacing w:val="0"/>
        <w:w w:val="100"/>
        <w:sz w:val="23"/>
      </w:rPr>
    </w:lvl>
    <w:lvl w:ilvl="8">
      <w:numFmt w:val="bullet"/>
      <w:lvlText w:val="-"/>
      <w:lvlJc w:val="left"/>
      <w:rPr>
        <w:b w:val="0"/>
        <w:i w:val="0"/>
        <w:caps w:val="0"/>
        <w:smallCaps w:val="0"/>
        <w:strike w:val="0"/>
        <w:dstrike w:val="0"/>
        <w:spacing w:val="0"/>
        <w:w w:val="100"/>
        <w:sz w:val="23"/>
      </w:rPr>
    </w:lvl>
  </w:abstractNum>
  <w:abstractNum w:abstractNumId="81" w15:restartNumberingAfterBreak="0">
    <w:nsid w:val="59C111EF"/>
    <w:multiLevelType w:val="multilevel"/>
    <w:tmpl w:val="4062659C"/>
    <w:styleLink w:val="WWNum7"/>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82" w15:restartNumberingAfterBreak="0">
    <w:nsid w:val="59E153D2"/>
    <w:multiLevelType w:val="multilevel"/>
    <w:tmpl w:val="CD247084"/>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3" w15:restartNumberingAfterBreak="0">
    <w:nsid w:val="5A095F90"/>
    <w:multiLevelType w:val="multilevel"/>
    <w:tmpl w:val="C874973C"/>
    <w:styleLink w:val="WWNum8a"/>
    <w:lvl w:ilvl="0">
      <w:numFmt w:val="bullet"/>
      <w:lvlText w:val="-"/>
      <w:lvlJc w:val="left"/>
      <w:rPr>
        <w:b w:val="0"/>
        <w:i w:val="0"/>
        <w:caps w:val="0"/>
        <w:smallCaps w:val="0"/>
        <w:strike w:val="0"/>
        <w:dstrike w:val="0"/>
        <w:spacing w:val="0"/>
        <w:w w:val="100"/>
        <w:sz w:val="23"/>
      </w:rPr>
    </w:lvl>
    <w:lvl w:ilvl="1">
      <w:numFmt w:val="bullet"/>
      <w:lvlText w:val="-"/>
      <w:lvlJc w:val="left"/>
      <w:rPr>
        <w:b w:val="0"/>
        <w:i w:val="0"/>
        <w:caps w:val="0"/>
        <w:smallCaps w:val="0"/>
        <w:strike w:val="0"/>
        <w:dstrike w:val="0"/>
        <w:spacing w:val="0"/>
        <w:w w:val="100"/>
        <w:sz w:val="23"/>
      </w:rPr>
    </w:lvl>
    <w:lvl w:ilvl="2">
      <w:numFmt w:val="bullet"/>
      <w:lvlText w:val="-"/>
      <w:lvlJc w:val="left"/>
      <w:rPr>
        <w:b w:val="0"/>
        <w:i w:val="0"/>
        <w:caps w:val="0"/>
        <w:smallCaps w:val="0"/>
        <w:strike w:val="0"/>
        <w:dstrike w:val="0"/>
        <w:spacing w:val="0"/>
        <w:w w:val="100"/>
        <w:sz w:val="23"/>
      </w:rPr>
    </w:lvl>
    <w:lvl w:ilvl="3">
      <w:numFmt w:val="bullet"/>
      <w:lvlText w:val="-"/>
      <w:lvlJc w:val="left"/>
      <w:rPr>
        <w:b w:val="0"/>
        <w:i w:val="0"/>
        <w:caps w:val="0"/>
        <w:smallCaps w:val="0"/>
        <w:strike w:val="0"/>
        <w:dstrike w:val="0"/>
        <w:spacing w:val="0"/>
        <w:w w:val="100"/>
        <w:sz w:val="23"/>
      </w:rPr>
    </w:lvl>
    <w:lvl w:ilvl="4">
      <w:numFmt w:val="bullet"/>
      <w:lvlText w:val="-"/>
      <w:lvlJc w:val="left"/>
      <w:rPr>
        <w:b w:val="0"/>
        <w:i w:val="0"/>
        <w:caps w:val="0"/>
        <w:smallCaps w:val="0"/>
        <w:strike w:val="0"/>
        <w:dstrike w:val="0"/>
        <w:spacing w:val="0"/>
        <w:w w:val="100"/>
        <w:sz w:val="23"/>
      </w:rPr>
    </w:lvl>
    <w:lvl w:ilvl="5">
      <w:numFmt w:val="bullet"/>
      <w:lvlText w:val="-"/>
      <w:lvlJc w:val="left"/>
      <w:rPr>
        <w:b w:val="0"/>
        <w:i w:val="0"/>
        <w:caps w:val="0"/>
        <w:smallCaps w:val="0"/>
        <w:strike w:val="0"/>
        <w:dstrike w:val="0"/>
        <w:spacing w:val="0"/>
        <w:w w:val="100"/>
        <w:sz w:val="23"/>
      </w:rPr>
    </w:lvl>
    <w:lvl w:ilvl="6">
      <w:numFmt w:val="bullet"/>
      <w:lvlText w:val="-"/>
      <w:lvlJc w:val="left"/>
      <w:rPr>
        <w:b w:val="0"/>
        <w:i w:val="0"/>
        <w:caps w:val="0"/>
        <w:smallCaps w:val="0"/>
        <w:strike w:val="0"/>
        <w:dstrike w:val="0"/>
        <w:spacing w:val="0"/>
        <w:w w:val="100"/>
        <w:sz w:val="23"/>
      </w:rPr>
    </w:lvl>
    <w:lvl w:ilvl="7">
      <w:numFmt w:val="bullet"/>
      <w:lvlText w:val="-"/>
      <w:lvlJc w:val="left"/>
      <w:rPr>
        <w:b w:val="0"/>
        <w:i w:val="0"/>
        <w:caps w:val="0"/>
        <w:smallCaps w:val="0"/>
        <w:strike w:val="0"/>
        <w:dstrike w:val="0"/>
        <w:spacing w:val="0"/>
        <w:w w:val="100"/>
        <w:sz w:val="23"/>
      </w:rPr>
    </w:lvl>
    <w:lvl w:ilvl="8">
      <w:numFmt w:val="bullet"/>
      <w:lvlText w:val="-"/>
      <w:lvlJc w:val="left"/>
      <w:rPr>
        <w:b w:val="0"/>
        <w:i w:val="0"/>
        <w:caps w:val="0"/>
        <w:smallCaps w:val="0"/>
        <w:strike w:val="0"/>
        <w:dstrike w:val="0"/>
        <w:spacing w:val="0"/>
        <w:w w:val="100"/>
        <w:sz w:val="23"/>
      </w:rPr>
    </w:lvl>
  </w:abstractNum>
  <w:abstractNum w:abstractNumId="84" w15:restartNumberingAfterBreak="0">
    <w:nsid w:val="5AC1646B"/>
    <w:multiLevelType w:val="multilevel"/>
    <w:tmpl w:val="77128382"/>
    <w:styleLink w:val="WWNum12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5" w15:restartNumberingAfterBreak="0">
    <w:nsid w:val="5AC50314"/>
    <w:multiLevelType w:val="multilevel"/>
    <w:tmpl w:val="919452C0"/>
    <w:styleLink w:val="WWNum1"/>
    <w:lvl w:ilvl="0">
      <w:start w:val="1"/>
      <w:numFmt w:val="decimal"/>
      <w:lvlText w:val="%1."/>
      <w:lvlJc w:val="left"/>
      <w:pPr>
        <w:ind w:left="1069" w:hanging="360"/>
      </w:pPr>
      <w:rPr>
        <w:rFonts w:ascii="Times New Roman CYR" w:eastAsia="Times New Roman CYR" w:hAnsi="Times New Roman CYR" w:cs="Times New Roman CYR"/>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6" w15:restartNumberingAfterBreak="0">
    <w:nsid w:val="5B0B743E"/>
    <w:multiLevelType w:val="multilevel"/>
    <w:tmpl w:val="9E14EB24"/>
    <w:styleLink w:val="WWNum2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7" w15:restartNumberingAfterBreak="0">
    <w:nsid w:val="5E74435D"/>
    <w:multiLevelType w:val="multilevel"/>
    <w:tmpl w:val="F5D6A3E4"/>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8" w15:restartNumberingAfterBreak="0">
    <w:nsid w:val="5FF21EC6"/>
    <w:multiLevelType w:val="multilevel"/>
    <w:tmpl w:val="856E5E6C"/>
    <w:styleLink w:val="WWNum4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9" w15:restartNumberingAfterBreak="0">
    <w:nsid w:val="62AA56DA"/>
    <w:multiLevelType w:val="multilevel"/>
    <w:tmpl w:val="5DFE4034"/>
    <w:styleLink w:val="WWNum28"/>
    <w:lvl w:ilvl="0">
      <w:numFmt w:val="bullet"/>
      <w:lvlText w:val="-"/>
      <w:lvlJc w:val="left"/>
      <w:pPr>
        <w:ind w:left="1429" w:hanging="360"/>
      </w:pPr>
      <w:rPr>
        <w:rFonts w:ascii="Courier New" w:hAnsi="Courier New"/>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90" w15:restartNumberingAfterBreak="0">
    <w:nsid w:val="65F24F22"/>
    <w:multiLevelType w:val="multilevel"/>
    <w:tmpl w:val="40F2F2FA"/>
    <w:styleLink w:val="WWNum10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91" w15:restartNumberingAfterBreak="0">
    <w:nsid w:val="681235D8"/>
    <w:multiLevelType w:val="multilevel"/>
    <w:tmpl w:val="B060DE1A"/>
    <w:styleLink w:val="WWNum1aa"/>
    <w:lvl w:ilvl="0">
      <w:numFmt w:val="bullet"/>
      <w:pStyle w:val="a"/>
      <w:lvlText w:val=""/>
      <w:lvlJc w:val="left"/>
      <w:pPr>
        <w:ind w:left="426" w:firstLine="0"/>
      </w:pPr>
      <w:rPr>
        <w:rFonts w:ascii="Symbol" w:hAnsi="Symbol"/>
      </w:rPr>
    </w:lvl>
    <w:lvl w:ilvl="1">
      <w:start w:val="1"/>
      <w:numFmt w:val="decimal"/>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2" w15:restartNumberingAfterBreak="0">
    <w:nsid w:val="6D603AEB"/>
    <w:multiLevelType w:val="multilevel"/>
    <w:tmpl w:val="19C637F6"/>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3" w15:restartNumberingAfterBreak="0">
    <w:nsid w:val="6DE40818"/>
    <w:multiLevelType w:val="multilevel"/>
    <w:tmpl w:val="45449A8E"/>
    <w:styleLink w:val="WWNum52"/>
    <w:lvl w:ilvl="0">
      <w:start w:val="1"/>
      <w:numFmt w:val="decimal"/>
      <w:lvlText w:val="%1."/>
      <w:lvlJc w:val="left"/>
      <w:pPr>
        <w:ind w:left="1128" w:hanging="42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94" w15:restartNumberingAfterBreak="0">
    <w:nsid w:val="727A0A54"/>
    <w:multiLevelType w:val="multilevel"/>
    <w:tmpl w:val="DB004E60"/>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5" w15:restartNumberingAfterBreak="0">
    <w:nsid w:val="73321B51"/>
    <w:multiLevelType w:val="multilevel"/>
    <w:tmpl w:val="3D123ACC"/>
    <w:styleLink w:val="WWNum4"/>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96" w15:restartNumberingAfterBreak="0">
    <w:nsid w:val="7356690E"/>
    <w:multiLevelType w:val="multilevel"/>
    <w:tmpl w:val="0E0AF6D2"/>
    <w:styleLink w:val="WWNum1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7" w15:restartNumberingAfterBreak="0">
    <w:nsid w:val="742D249E"/>
    <w:multiLevelType w:val="multilevel"/>
    <w:tmpl w:val="FBA8FB1A"/>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15:restartNumberingAfterBreak="0">
    <w:nsid w:val="7679588C"/>
    <w:multiLevelType w:val="multilevel"/>
    <w:tmpl w:val="7E54D148"/>
    <w:styleLink w:val="WWNum1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9" w15:restartNumberingAfterBreak="0">
    <w:nsid w:val="7B694DDB"/>
    <w:multiLevelType w:val="multilevel"/>
    <w:tmpl w:val="377049EC"/>
    <w:styleLink w:val="WWNum51a"/>
    <w:lvl w:ilvl="0">
      <w:start w:val="1"/>
      <w:numFmt w:val="decimal"/>
      <w:lvlText w:val="%1)"/>
      <w:lvlJc w:val="left"/>
      <w:pPr>
        <w:ind w:left="383" w:hanging="360"/>
      </w:pPr>
      <w:rPr>
        <w:rFonts w:cs="Times New Roman"/>
        <w:b w:val="0"/>
      </w:rPr>
    </w:lvl>
    <w:lvl w:ilvl="1">
      <w:start w:val="1"/>
      <w:numFmt w:val="lowerLetter"/>
      <w:lvlText w:val="%2."/>
      <w:lvlJc w:val="left"/>
      <w:pPr>
        <w:ind w:left="1103" w:hanging="360"/>
      </w:pPr>
      <w:rPr>
        <w:rFonts w:cs="Times New Roman"/>
      </w:rPr>
    </w:lvl>
    <w:lvl w:ilvl="2">
      <w:start w:val="1"/>
      <w:numFmt w:val="lowerRoman"/>
      <w:lvlText w:val="%3."/>
      <w:lvlJc w:val="right"/>
      <w:pPr>
        <w:ind w:left="1823" w:hanging="180"/>
      </w:pPr>
      <w:rPr>
        <w:rFonts w:cs="Times New Roman"/>
      </w:rPr>
    </w:lvl>
    <w:lvl w:ilvl="3">
      <w:start w:val="1"/>
      <w:numFmt w:val="decimal"/>
      <w:lvlText w:val="%4."/>
      <w:lvlJc w:val="left"/>
      <w:pPr>
        <w:ind w:left="2543" w:hanging="360"/>
      </w:pPr>
      <w:rPr>
        <w:rFonts w:cs="Times New Roman"/>
      </w:rPr>
    </w:lvl>
    <w:lvl w:ilvl="4">
      <w:start w:val="1"/>
      <w:numFmt w:val="lowerLetter"/>
      <w:lvlText w:val="%5."/>
      <w:lvlJc w:val="left"/>
      <w:pPr>
        <w:ind w:left="3263" w:hanging="360"/>
      </w:pPr>
      <w:rPr>
        <w:rFonts w:cs="Times New Roman"/>
      </w:rPr>
    </w:lvl>
    <w:lvl w:ilvl="5">
      <w:start w:val="1"/>
      <w:numFmt w:val="lowerRoman"/>
      <w:lvlText w:val="%6."/>
      <w:lvlJc w:val="right"/>
      <w:pPr>
        <w:ind w:left="3983" w:hanging="180"/>
      </w:pPr>
      <w:rPr>
        <w:rFonts w:cs="Times New Roman"/>
      </w:rPr>
    </w:lvl>
    <w:lvl w:ilvl="6">
      <w:start w:val="1"/>
      <w:numFmt w:val="decimal"/>
      <w:lvlText w:val="%7."/>
      <w:lvlJc w:val="left"/>
      <w:pPr>
        <w:ind w:left="4703" w:hanging="360"/>
      </w:pPr>
      <w:rPr>
        <w:rFonts w:cs="Times New Roman"/>
      </w:rPr>
    </w:lvl>
    <w:lvl w:ilvl="7">
      <w:start w:val="1"/>
      <w:numFmt w:val="lowerLetter"/>
      <w:lvlText w:val="%8."/>
      <w:lvlJc w:val="left"/>
      <w:pPr>
        <w:ind w:left="5423" w:hanging="360"/>
      </w:pPr>
      <w:rPr>
        <w:rFonts w:cs="Times New Roman"/>
      </w:rPr>
    </w:lvl>
    <w:lvl w:ilvl="8">
      <w:start w:val="1"/>
      <w:numFmt w:val="lowerRoman"/>
      <w:lvlText w:val="%9."/>
      <w:lvlJc w:val="right"/>
      <w:pPr>
        <w:ind w:left="6143" w:hanging="180"/>
      </w:pPr>
      <w:rPr>
        <w:rFonts w:cs="Times New Roman"/>
      </w:rPr>
    </w:lvl>
  </w:abstractNum>
  <w:abstractNum w:abstractNumId="100" w15:restartNumberingAfterBreak="0">
    <w:nsid w:val="7C0363DA"/>
    <w:multiLevelType w:val="multilevel"/>
    <w:tmpl w:val="FA38DC4E"/>
    <w:styleLink w:val="WWNum10"/>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01" w15:restartNumberingAfterBreak="0">
    <w:nsid w:val="7C0F158F"/>
    <w:multiLevelType w:val="multilevel"/>
    <w:tmpl w:val="A0B6EE72"/>
    <w:styleLink w:val="WWNum3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02" w15:restartNumberingAfterBreak="0">
    <w:nsid w:val="7DB56B8B"/>
    <w:multiLevelType w:val="multilevel"/>
    <w:tmpl w:val="FF786DD4"/>
    <w:styleLink w:val="WWNum11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03" w15:restartNumberingAfterBreak="0">
    <w:nsid w:val="7E611599"/>
    <w:multiLevelType w:val="multilevel"/>
    <w:tmpl w:val="A3824DD6"/>
    <w:styleLink w:val="WWNum4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4" w15:restartNumberingAfterBreak="0">
    <w:nsid w:val="7FE716BC"/>
    <w:multiLevelType w:val="multilevel"/>
    <w:tmpl w:val="DB8E667C"/>
    <w:styleLink w:val="WWNum49"/>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rPr>
    </w:lvl>
    <w:lvl w:ilvl="8">
      <w:numFmt w:val="bullet"/>
      <w:lvlText w:val=""/>
      <w:lvlJc w:val="left"/>
      <w:pPr>
        <w:ind w:left="7331" w:hanging="360"/>
      </w:pPr>
      <w:rPr>
        <w:rFonts w:ascii="Wingdings" w:hAnsi="Wingdings"/>
      </w:rPr>
    </w:lvl>
  </w:abstractNum>
  <w:num w:numId="1">
    <w:abstractNumId w:val="85"/>
  </w:num>
  <w:num w:numId="2">
    <w:abstractNumId w:val="17"/>
  </w:num>
  <w:num w:numId="3">
    <w:abstractNumId w:val="10"/>
  </w:num>
  <w:num w:numId="4">
    <w:abstractNumId w:val="57"/>
  </w:num>
  <w:num w:numId="5">
    <w:abstractNumId w:val="95"/>
  </w:num>
  <w:num w:numId="6">
    <w:abstractNumId w:val="9"/>
  </w:num>
  <w:num w:numId="7">
    <w:abstractNumId w:val="50"/>
  </w:num>
  <w:num w:numId="8">
    <w:abstractNumId w:val="81"/>
  </w:num>
  <w:num w:numId="9">
    <w:abstractNumId w:val="80"/>
  </w:num>
  <w:num w:numId="10">
    <w:abstractNumId w:val="4"/>
  </w:num>
  <w:num w:numId="11">
    <w:abstractNumId w:val="100"/>
  </w:num>
  <w:num w:numId="12">
    <w:abstractNumId w:val="32"/>
  </w:num>
  <w:num w:numId="13">
    <w:abstractNumId w:val="96"/>
  </w:num>
  <w:num w:numId="14">
    <w:abstractNumId w:val="46"/>
  </w:num>
  <w:num w:numId="15">
    <w:abstractNumId w:val="33"/>
  </w:num>
  <w:num w:numId="16">
    <w:abstractNumId w:val="87"/>
  </w:num>
  <w:num w:numId="17">
    <w:abstractNumId w:val="6"/>
  </w:num>
  <w:num w:numId="18">
    <w:abstractNumId w:val="29"/>
  </w:num>
  <w:num w:numId="19">
    <w:abstractNumId w:val="67"/>
  </w:num>
  <w:num w:numId="20">
    <w:abstractNumId w:val="61"/>
  </w:num>
  <w:num w:numId="21">
    <w:abstractNumId w:val="5"/>
  </w:num>
  <w:num w:numId="22">
    <w:abstractNumId w:val="0"/>
  </w:num>
  <w:num w:numId="23">
    <w:abstractNumId w:val="97"/>
  </w:num>
  <w:num w:numId="24">
    <w:abstractNumId w:val="82"/>
  </w:num>
  <w:num w:numId="25">
    <w:abstractNumId w:val="94"/>
  </w:num>
  <w:num w:numId="26">
    <w:abstractNumId w:val="12"/>
  </w:num>
  <w:num w:numId="27">
    <w:abstractNumId w:val="60"/>
  </w:num>
  <w:num w:numId="28">
    <w:abstractNumId w:val="64"/>
  </w:num>
  <w:num w:numId="29">
    <w:abstractNumId w:val="89"/>
  </w:num>
  <w:num w:numId="30">
    <w:abstractNumId w:val="48"/>
  </w:num>
  <w:num w:numId="31">
    <w:abstractNumId w:val="92"/>
  </w:num>
  <w:num w:numId="32">
    <w:abstractNumId w:val="45"/>
  </w:num>
  <w:num w:numId="33">
    <w:abstractNumId w:val="19"/>
  </w:num>
  <w:num w:numId="34">
    <w:abstractNumId w:val="53"/>
  </w:num>
  <w:num w:numId="35">
    <w:abstractNumId w:val="22"/>
  </w:num>
  <w:num w:numId="36">
    <w:abstractNumId w:val="34"/>
  </w:num>
  <w:num w:numId="37">
    <w:abstractNumId w:val="74"/>
  </w:num>
  <w:num w:numId="38">
    <w:abstractNumId w:val="31"/>
  </w:num>
  <w:num w:numId="39">
    <w:abstractNumId w:val="51"/>
  </w:num>
  <w:num w:numId="40">
    <w:abstractNumId w:val="77"/>
  </w:num>
  <w:num w:numId="41">
    <w:abstractNumId w:val="41"/>
  </w:num>
  <w:num w:numId="42">
    <w:abstractNumId w:val="78"/>
  </w:num>
  <w:num w:numId="43">
    <w:abstractNumId w:val="13"/>
  </w:num>
  <w:num w:numId="44">
    <w:abstractNumId w:val="18"/>
  </w:num>
  <w:num w:numId="45">
    <w:abstractNumId w:val="15"/>
  </w:num>
  <w:num w:numId="46">
    <w:abstractNumId w:val="55"/>
  </w:num>
  <w:num w:numId="47">
    <w:abstractNumId w:val="3"/>
  </w:num>
  <w:num w:numId="48">
    <w:abstractNumId w:val="103"/>
  </w:num>
  <w:num w:numId="49">
    <w:abstractNumId w:val="68"/>
  </w:num>
  <w:num w:numId="50">
    <w:abstractNumId w:val="104"/>
  </w:num>
  <w:num w:numId="51">
    <w:abstractNumId w:val="26"/>
  </w:num>
  <w:num w:numId="52">
    <w:abstractNumId w:val="37"/>
  </w:num>
  <w:num w:numId="53">
    <w:abstractNumId w:val="93"/>
  </w:num>
  <w:num w:numId="54">
    <w:abstractNumId w:val="91"/>
  </w:num>
  <w:num w:numId="55">
    <w:abstractNumId w:val="14"/>
  </w:num>
  <w:num w:numId="56">
    <w:abstractNumId w:val="101"/>
  </w:num>
  <w:num w:numId="57">
    <w:abstractNumId w:val="2"/>
  </w:num>
  <w:num w:numId="58">
    <w:abstractNumId w:val="28"/>
  </w:num>
  <w:num w:numId="59">
    <w:abstractNumId w:val="44"/>
  </w:num>
  <w:num w:numId="60">
    <w:abstractNumId w:val="39"/>
  </w:num>
  <w:num w:numId="61">
    <w:abstractNumId w:val="83"/>
  </w:num>
  <w:num w:numId="62">
    <w:abstractNumId w:val="62"/>
  </w:num>
  <w:num w:numId="63">
    <w:abstractNumId w:val="90"/>
  </w:num>
  <w:num w:numId="64">
    <w:abstractNumId w:val="102"/>
  </w:num>
  <w:num w:numId="65">
    <w:abstractNumId w:val="84"/>
  </w:num>
  <w:num w:numId="66">
    <w:abstractNumId w:val="66"/>
  </w:num>
  <w:num w:numId="67">
    <w:abstractNumId w:val="43"/>
  </w:num>
  <w:num w:numId="68">
    <w:abstractNumId w:val="70"/>
  </w:num>
  <w:num w:numId="69">
    <w:abstractNumId w:val="65"/>
  </w:num>
  <w:num w:numId="70">
    <w:abstractNumId w:val="8"/>
  </w:num>
  <w:num w:numId="71">
    <w:abstractNumId w:val="49"/>
  </w:num>
  <w:num w:numId="72">
    <w:abstractNumId w:val="98"/>
  </w:num>
  <w:num w:numId="73">
    <w:abstractNumId w:val="40"/>
  </w:num>
  <w:num w:numId="74">
    <w:abstractNumId w:val="24"/>
  </w:num>
  <w:num w:numId="75">
    <w:abstractNumId w:val="86"/>
  </w:num>
  <w:num w:numId="76">
    <w:abstractNumId w:val="38"/>
  </w:num>
  <w:num w:numId="77">
    <w:abstractNumId w:val="42"/>
  </w:num>
  <w:num w:numId="78">
    <w:abstractNumId w:val="63"/>
  </w:num>
  <w:num w:numId="79">
    <w:abstractNumId w:val="71"/>
  </w:num>
  <w:num w:numId="80">
    <w:abstractNumId w:val="1"/>
  </w:num>
  <w:num w:numId="81">
    <w:abstractNumId w:val="47"/>
  </w:num>
  <w:num w:numId="82">
    <w:abstractNumId w:val="59"/>
  </w:num>
  <w:num w:numId="83">
    <w:abstractNumId w:val="30"/>
  </w:num>
  <w:num w:numId="84">
    <w:abstractNumId w:val="52"/>
  </w:num>
  <w:num w:numId="85">
    <w:abstractNumId w:val="75"/>
  </w:num>
  <w:num w:numId="86">
    <w:abstractNumId w:val="7"/>
  </w:num>
  <w:num w:numId="87">
    <w:abstractNumId w:val="23"/>
  </w:num>
  <w:num w:numId="88">
    <w:abstractNumId w:val="56"/>
  </w:num>
  <w:num w:numId="89">
    <w:abstractNumId w:val="58"/>
  </w:num>
  <w:num w:numId="90">
    <w:abstractNumId w:val="76"/>
  </w:num>
  <w:num w:numId="91">
    <w:abstractNumId w:val="69"/>
  </w:num>
  <w:num w:numId="92">
    <w:abstractNumId w:val="21"/>
  </w:num>
  <w:num w:numId="93">
    <w:abstractNumId w:val="35"/>
  </w:num>
  <w:num w:numId="94">
    <w:abstractNumId w:val="11"/>
  </w:num>
  <w:num w:numId="95">
    <w:abstractNumId w:val="20"/>
  </w:num>
  <w:num w:numId="96">
    <w:abstractNumId w:val="25"/>
  </w:num>
  <w:num w:numId="97">
    <w:abstractNumId w:val="88"/>
  </w:num>
  <w:num w:numId="98">
    <w:abstractNumId w:val="72"/>
  </w:num>
  <w:num w:numId="99">
    <w:abstractNumId w:val="36"/>
  </w:num>
  <w:num w:numId="100">
    <w:abstractNumId w:val="73"/>
  </w:num>
  <w:num w:numId="101">
    <w:abstractNumId w:val="27"/>
  </w:num>
  <w:num w:numId="102">
    <w:abstractNumId w:val="79"/>
  </w:num>
  <w:num w:numId="103">
    <w:abstractNumId w:val="16"/>
  </w:num>
  <w:num w:numId="104">
    <w:abstractNumId w:val="99"/>
  </w:num>
  <w:num w:numId="105">
    <w:abstractNumId w:val="54"/>
  </w:num>
  <w:num w:numId="106">
    <w:abstractNumId w:val="85"/>
    <w:lvlOverride w:ilvl="0">
      <w:startOverride w:val="1"/>
    </w:lvlOverride>
  </w:num>
  <w:num w:numId="107">
    <w:abstractNumId w:val="12"/>
    <w:lvlOverride w:ilvl="0">
      <w:startOverride w:val="1"/>
    </w:lvlOverride>
  </w:num>
  <w:num w:numId="108">
    <w:abstractNumId w:val="60"/>
    <w:lvlOverride w:ilvl="0">
      <w:startOverride w:val="1"/>
    </w:lvlOverride>
  </w:num>
  <w:num w:numId="109">
    <w:abstractNumId w:val="64"/>
    <w:lvlOverride w:ilvl="0">
      <w:startOverride w:val="1"/>
    </w:lvlOverride>
  </w:num>
  <w:num w:numId="110">
    <w:abstractNumId w:val="89"/>
    <w:lvlOverride w:ilvl="0">
      <w:startOverride w:val="1"/>
    </w:lvlOverride>
  </w:num>
  <w:num w:numId="111">
    <w:abstractNumId w:val="12"/>
    <w:lvlOverride w:ilvl="0">
      <w:startOverride w:val="1"/>
    </w:lvlOverride>
  </w:num>
  <w:num w:numId="112">
    <w:abstractNumId w:val="60"/>
    <w:lvlOverride w:ilvl="0">
      <w:startOverride w:val="1"/>
    </w:lvlOverride>
  </w:num>
  <w:num w:numId="113">
    <w:abstractNumId w:val="64"/>
    <w:lvlOverride w:ilvl="0">
      <w:startOverride w:val="1"/>
    </w:lvlOverride>
  </w:num>
  <w:num w:numId="114">
    <w:abstractNumId w:val="89"/>
    <w:lvlOverride w:ilvl="0">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B68E4"/>
    <w:rsid w:val="003B68E4"/>
    <w:rsid w:val="00401C99"/>
    <w:rsid w:val="009B2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3F89"/>
  <w15:docId w15:val="{52D62BFA-3638-41A8-9A11-F9003D2C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ru-RU"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Standard"/>
    <w:next w:val="Standard"/>
    <w:uiPriority w:val="9"/>
    <w:qFormat/>
    <w:pPr>
      <w:keepNext/>
      <w:spacing w:before="240" w:after="60"/>
      <w:outlineLvl w:val="0"/>
    </w:pPr>
    <w:rPr>
      <w:rFonts w:ascii="Arial" w:eastAsia="Arial" w:hAnsi="Arial"/>
      <w:b/>
      <w:bCs/>
      <w:sz w:val="32"/>
      <w:szCs w:val="32"/>
    </w:rPr>
  </w:style>
  <w:style w:type="paragraph" w:styleId="2">
    <w:name w:val="heading 2"/>
    <w:basedOn w:val="Heading"/>
    <w:next w:val="Textbody"/>
    <w:uiPriority w:val="9"/>
    <w:unhideWhenUsed/>
    <w:qFormat/>
    <w:pPr>
      <w:spacing w:before="200"/>
      <w:outlineLvl w:val="1"/>
    </w:pPr>
    <w:rPr>
      <w:b/>
      <w:bCs/>
      <w:sz w:val="32"/>
      <w:szCs w:val="32"/>
    </w:rPr>
  </w:style>
  <w:style w:type="paragraph" w:styleId="3">
    <w:name w:val="heading 3"/>
    <w:basedOn w:val="Standard"/>
    <w:next w:val="Standard"/>
    <w:uiPriority w:val="9"/>
    <w:unhideWhenUsed/>
    <w:qFormat/>
    <w:pPr>
      <w:keepNext/>
      <w:spacing w:before="240" w:after="60"/>
      <w:outlineLvl w:val="2"/>
    </w:pPr>
    <w:rPr>
      <w:rFonts w:ascii="Arial" w:eastAsia="Arial" w:hAnsi="Arial"/>
      <w:b/>
      <w:bCs/>
      <w:sz w:val="26"/>
      <w:szCs w:val="26"/>
    </w:rPr>
  </w:style>
  <w:style w:type="paragraph" w:styleId="5">
    <w:name w:val="heading 5"/>
    <w:basedOn w:val="Heading"/>
    <w:next w:val="Textbody"/>
    <w:uiPriority w:val="9"/>
    <w:semiHidden/>
    <w:unhideWhenUsed/>
    <w:qFormat/>
    <w:pPr>
      <w:spacing w:before="120" w:after="60"/>
      <w:outlineLvl w:val="4"/>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4">
    <w:name w:val="List"/>
    <w:basedOn w:val="Textbody"/>
  </w:style>
  <w:style w:type="paragraph" w:styleId="a5">
    <w:name w:val="caption"/>
    <w:basedOn w:val="Standard"/>
    <w:next w:val="Standard"/>
    <w:pPr>
      <w:jc w:val="center"/>
      <w:textAlignment w:val="auto"/>
    </w:pPr>
    <w:rPr>
      <w:rFonts w:ascii="Arial Black" w:eastAsia="Arial Black" w:hAnsi="Arial Black" w:cs="Times New Roman"/>
      <w:b/>
      <w:sz w:val="20"/>
      <w:szCs w:val="20"/>
      <w:lang w:eastAsia="ru-RU" w:bidi="ar-SA"/>
    </w:rPr>
  </w:style>
  <w:style w:type="paragraph" w:customStyle="1" w:styleId="Index">
    <w:name w:val="Index"/>
    <w:basedOn w:val="Standard"/>
    <w:pPr>
      <w:suppressLineNumbers/>
    </w:pPr>
  </w:style>
  <w:style w:type="paragraph" w:styleId="a6">
    <w:name w:val="List Paragraph"/>
    <w:basedOn w:val="Standard"/>
    <w:pPr>
      <w:ind w:left="720"/>
    </w:pPr>
  </w:style>
  <w:style w:type="paragraph" w:customStyle="1" w:styleId="Framecontents">
    <w:name w:val="Frame contents"/>
    <w:basedOn w:val="Standard"/>
  </w:style>
  <w:style w:type="paragraph" w:customStyle="1" w:styleId="heading11111111111">
    <w:name w:val="heading 1;Заголовок 1 Знак Знак;Заголовок 1 Знак Знак Знак Знак Знак Знак Знак;Заголовок 1 Знак Знак Знак;Заголовок 11;Заголовок 1 Знак1;Заголовок 1 Знак Знак Знак Знак Знак Знак1;Заголовок 1 Знак Знак Знак Знак Знак Знак"/>
    <w:basedOn w:val="Standard"/>
    <w:next w:val="Standard"/>
    <w:pPr>
      <w:keepNext/>
      <w:widowControl w:val="0"/>
      <w:spacing w:before="240" w:after="60"/>
      <w:textAlignment w:val="auto"/>
      <w:outlineLvl w:val="0"/>
    </w:pPr>
    <w:rPr>
      <w:rFonts w:ascii="Arial" w:eastAsia="Arial" w:hAnsi="Arial" w:cs="Times New Roman"/>
      <w:b/>
      <w:bCs/>
      <w:sz w:val="32"/>
      <w:szCs w:val="32"/>
      <w:lang w:bidi="ar-SA"/>
    </w:rPr>
  </w:style>
  <w:style w:type="paragraph" w:customStyle="1" w:styleId="heading3">
    <w:name w:val="heading 3;ПодЗаголовок"/>
    <w:basedOn w:val="Standard"/>
    <w:next w:val="Standard"/>
    <w:pPr>
      <w:keepNext/>
      <w:tabs>
        <w:tab w:val="left" w:pos="851"/>
      </w:tabs>
      <w:spacing w:line="360" w:lineRule="auto"/>
      <w:jc w:val="both"/>
      <w:textAlignment w:val="auto"/>
      <w:outlineLvl w:val="2"/>
    </w:pPr>
    <w:rPr>
      <w:rFonts w:ascii="Calibri" w:eastAsia="Calibri" w:hAnsi="Calibri" w:cs="Times New Roman"/>
      <w:b/>
      <w:bCs/>
      <w:sz w:val="28"/>
      <w:lang w:bidi="ar-SA"/>
    </w:rPr>
  </w:style>
  <w:style w:type="paragraph" w:customStyle="1" w:styleId="NormalTableWW">
    <w:name w:val="Normal Table (WW)"/>
    <w:next w:val="0"/>
    <w:pPr>
      <w:textAlignment w:val="auto"/>
    </w:pPr>
    <w:rPr>
      <w:rFonts w:ascii="Times New Roman" w:eastAsia="Courier New" w:hAnsi="Times New Roman" w:cs="Times New Roman"/>
      <w:sz w:val="20"/>
      <w:szCs w:val="20"/>
      <w:lang w:eastAsia="ru-RU" w:bidi="ar-SA"/>
    </w:rPr>
  </w:style>
  <w:style w:type="paragraph" w:customStyle="1" w:styleId="0">
    <w:name w:val="0"/>
    <w:basedOn w:val="Standard"/>
    <w:pPr>
      <w:spacing w:before="120" w:after="60"/>
      <w:ind w:firstLine="567"/>
      <w:jc w:val="center"/>
      <w:textAlignment w:val="auto"/>
    </w:pPr>
    <w:rPr>
      <w:rFonts w:cs="Times New Roman"/>
      <w:b/>
      <w:szCs w:val="20"/>
      <w:lang w:eastAsia="ru-RU" w:bidi="ar-SA"/>
    </w:rPr>
  </w:style>
  <w:style w:type="paragraph" w:customStyle="1" w:styleId="titlepage">
    <w:name w:val="titlepage"/>
    <w:basedOn w:val="Standard"/>
    <w:next w:val="0"/>
    <w:pPr>
      <w:spacing w:before="48" w:after="48"/>
      <w:ind w:firstLine="160"/>
      <w:jc w:val="center"/>
      <w:textAlignment w:val="auto"/>
    </w:pPr>
    <w:rPr>
      <w:rFonts w:ascii="Arial" w:eastAsia="Arial" w:hAnsi="Arial"/>
      <w:b/>
      <w:bCs/>
      <w:caps/>
      <w:color w:val="B00000"/>
      <w:lang w:eastAsia="ru-RU" w:bidi="ar-SA"/>
    </w:rPr>
  </w:style>
  <w:style w:type="paragraph" w:customStyle="1" w:styleId="zagc-0">
    <w:name w:val="zagc-0"/>
    <w:basedOn w:val="Standard"/>
    <w:next w:val="0"/>
    <w:pPr>
      <w:spacing w:before="192" w:after="64"/>
      <w:ind w:firstLine="160"/>
      <w:jc w:val="center"/>
      <w:textAlignment w:val="auto"/>
    </w:pPr>
    <w:rPr>
      <w:rFonts w:ascii="Arial" w:eastAsia="Arial" w:hAnsi="Arial"/>
      <w:b/>
      <w:bCs/>
      <w:caps/>
      <w:color w:val="29211E"/>
      <w:lang w:eastAsia="ru-RU" w:bidi="ar-SA"/>
    </w:rPr>
  </w:style>
  <w:style w:type="paragraph" w:customStyle="1" w:styleId="zagc-1">
    <w:name w:val="zagc-1"/>
    <w:basedOn w:val="Standard"/>
    <w:next w:val="0"/>
    <w:pPr>
      <w:spacing w:before="144" w:after="64"/>
      <w:ind w:firstLine="160"/>
      <w:jc w:val="center"/>
      <w:textAlignment w:val="auto"/>
    </w:pPr>
    <w:rPr>
      <w:rFonts w:ascii="Arial" w:eastAsia="Arial" w:hAnsi="Arial"/>
      <w:b/>
      <w:bCs/>
      <w:caps/>
      <w:color w:val="29211E"/>
      <w:sz w:val="20"/>
      <w:szCs w:val="20"/>
      <w:lang w:eastAsia="ru-RU" w:bidi="ar-SA"/>
    </w:rPr>
  </w:style>
  <w:style w:type="paragraph" w:customStyle="1" w:styleId="zagl-2">
    <w:name w:val="zagl-2"/>
    <w:basedOn w:val="Standard"/>
    <w:next w:val="0"/>
    <w:pPr>
      <w:spacing w:before="96" w:after="64"/>
      <w:ind w:firstLine="160"/>
      <w:textAlignment w:val="auto"/>
    </w:pPr>
    <w:rPr>
      <w:rFonts w:ascii="Arial" w:eastAsia="Arial" w:hAnsi="Arial"/>
      <w:b/>
      <w:bCs/>
      <w:color w:val="29211E"/>
      <w:sz w:val="18"/>
      <w:szCs w:val="18"/>
      <w:lang w:eastAsia="ru-RU" w:bidi="ar-SA"/>
    </w:rPr>
  </w:style>
  <w:style w:type="paragraph" w:customStyle="1" w:styleId="podpis">
    <w:name w:val="podpis"/>
    <w:basedOn w:val="Standard"/>
    <w:next w:val="0"/>
    <w:pPr>
      <w:spacing w:before="80" w:after="80"/>
      <w:ind w:firstLine="160"/>
      <w:jc w:val="right"/>
      <w:textAlignment w:val="auto"/>
    </w:pPr>
    <w:rPr>
      <w:rFonts w:ascii="Arial" w:eastAsia="Arial" w:hAnsi="Arial"/>
      <w:b/>
      <w:bCs/>
      <w:sz w:val="18"/>
      <w:szCs w:val="18"/>
      <w:lang w:eastAsia="ru-RU" w:bidi="ar-SA"/>
    </w:rPr>
  </w:style>
  <w:style w:type="paragraph" w:customStyle="1" w:styleId="edit">
    <w:name w:val="edit"/>
    <w:basedOn w:val="Standard"/>
    <w:next w:val="0"/>
    <w:pPr>
      <w:spacing w:before="16" w:after="16"/>
      <w:ind w:firstLine="160"/>
      <w:jc w:val="both"/>
      <w:textAlignment w:val="auto"/>
    </w:pPr>
    <w:rPr>
      <w:rFonts w:ascii="Arial" w:eastAsia="Arial" w:hAnsi="Arial"/>
      <w:sz w:val="18"/>
      <w:szCs w:val="18"/>
      <w:lang w:eastAsia="ru-RU" w:bidi="ar-SA"/>
    </w:rPr>
  </w:style>
  <w:style w:type="paragraph" w:customStyle="1" w:styleId="imgheader">
    <w:name w:val="img_header"/>
    <w:basedOn w:val="Standard"/>
    <w:next w:val="0"/>
    <w:pPr>
      <w:shd w:val="clear" w:color="auto" w:fill="8D494B"/>
      <w:spacing w:before="16" w:after="16"/>
      <w:ind w:firstLine="160"/>
      <w:textAlignment w:val="auto"/>
    </w:pPr>
    <w:rPr>
      <w:rFonts w:ascii="Arial" w:eastAsia="Arial" w:hAnsi="Arial"/>
      <w:color w:val="FFFFFF"/>
      <w:sz w:val="18"/>
      <w:szCs w:val="18"/>
      <w:lang w:eastAsia="ru-RU" w:bidi="ar-SA"/>
    </w:rPr>
  </w:style>
  <w:style w:type="paragraph" w:customStyle="1" w:styleId="zagc-2">
    <w:name w:val="zagc-2"/>
    <w:basedOn w:val="Standard"/>
    <w:next w:val="0"/>
    <w:pPr>
      <w:spacing w:before="96" w:after="64"/>
      <w:ind w:firstLine="160"/>
      <w:jc w:val="center"/>
      <w:textAlignment w:val="auto"/>
    </w:pPr>
    <w:rPr>
      <w:rFonts w:ascii="Arial" w:eastAsia="Arial" w:hAnsi="Arial"/>
      <w:b/>
      <w:bCs/>
      <w:color w:val="29211E"/>
      <w:sz w:val="18"/>
      <w:szCs w:val="18"/>
      <w:lang w:eastAsia="ru-RU" w:bidi="ar-SA"/>
    </w:rPr>
  </w:style>
  <w:style w:type="paragraph" w:customStyle="1" w:styleId="21">
    <w:name w:val="Основной текст 21"/>
    <w:basedOn w:val="Standard"/>
    <w:next w:val="0"/>
    <w:pPr>
      <w:jc w:val="center"/>
      <w:textAlignment w:val="auto"/>
    </w:pPr>
    <w:rPr>
      <w:rFonts w:cs="Times New Roman"/>
      <w:sz w:val="28"/>
      <w:szCs w:val="20"/>
      <w:lang w:eastAsia="ru-RU" w:bidi="ar-SA"/>
    </w:rPr>
  </w:style>
  <w:style w:type="paragraph" w:styleId="30">
    <w:name w:val="Body Text Indent 3"/>
    <w:basedOn w:val="Standard"/>
    <w:next w:val="0"/>
    <w:pPr>
      <w:spacing w:before="100"/>
      <w:ind w:firstLine="697"/>
      <w:jc w:val="both"/>
      <w:textAlignment w:val="auto"/>
    </w:pPr>
    <w:rPr>
      <w:rFonts w:cs="Times New Roman"/>
      <w:sz w:val="28"/>
      <w:szCs w:val="20"/>
      <w:lang w:bidi="ar-SA"/>
    </w:rPr>
  </w:style>
  <w:style w:type="paragraph" w:styleId="20">
    <w:name w:val="Body Text Indent 2"/>
    <w:basedOn w:val="Standard"/>
    <w:next w:val="0"/>
    <w:pPr>
      <w:spacing w:after="120" w:line="480" w:lineRule="auto"/>
      <w:ind w:left="283"/>
      <w:textAlignment w:val="auto"/>
    </w:pPr>
    <w:rPr>
      <w:rFonts w:ascii="Verdana" w:eastAsia="Verdana" w:hAnsi="Verdana" w:cs="Times New Roman"/>
      <w:sz w:val="20"/>
      <w:szCs w:val="20"/>
      <w:lang w:bidi="ar-SA"/>
    </w:rPr>
  </w:style>
  <w:style w:type="paragraph" w:customStyle="1" w:styleId="ConsPlusNormal">
    <w:name w:val="ConsPlusNormal"/>
    <w:next w:val="0"/>
    <w:pPr>
      <w:widowControl w:val="0"/>
      <w:ind w:firstLine="720"/>
      <w:textAlignment w:val="auto"/>
    </w:pPr>
    <w:rPr>
      <w:rFonts w:ascii="Arial" w:eastAsia="Courier New" w:hAnsi="Arial"/>
      <w:sz w:val="20"/>
      <w:szCs w:val="20"/>
      <w:lang w:eastAsia="ru-RU" w:bidi="ar-SA"/>
    </w:rPr>
  </w:style>
  <w:style w:type="paragraph" w:customStyle="1" w:styleId="10">
    <w:name w:val="Сетка таблицы1"/>
    <w:basedOn w:val="NormalTableWW"/>
  </w:style>
  <w:style w:type="paragraph" w:customStyle="1" w:styleId="S">
    <w:name w:val="S_Обычный"/>
    <w:basedOn w:val="Standard"/>
    <w:next w:val="0"/>
    <w:pPr>
      <w:spacing w:line="360" w:lineRule="auto"/>
      <w:ind w:firstLine="709"/>
      <w:jc w:val="both"/>
      <w:textAlignment w:val="auto"/>
    </w:pPr>
    <w:rPr>
      <w:rFonts w:cs="Times New Roman"/>
      <w:lang w:bidi="ar-SA"/>
    </w:rPr>
  </w:style>
  <w:style w:type="paragraph" w:customStyle="1" w:styleId="S0">
    <w:name w:val="S_Титульный"/>
    <w:basedOn w:val="Standard"/>
    <w:next w:val="0"/>
    <w:pPr>
      <w:spacing w:line="360" w:lineRule="auto"/>
      <w:ind w:left="3060"/>
      <w:jc w:val="right"/>
      <w:textAlignment w:val="auto"/>
    </w:pPr>
    <w:rPr>
      <w:rFonts w:cs="Times New Roman"/>
      <w:b/>
      <w:caps/>
      <w:lang w:eastAsia="ru-RU" w:bidi="ar-SA"/>
    </w:rPr>
  </w:style>
  <w:style w:type="paragraph" w:customStyle="1" w:styleId="a7">
    <w:name w:val="Îáû÷íûé"/>
    <w:next w:val="0"/>
    <w:pPr>
      <w:widowControl w:val="0"/>
      <w:textAlignment w:val="auto"/>
    </w:pPr>
    <w:rPr>
      <w:rFonts w:ascii="Calibri" w:eastAsia="Courier New" w:hAnsi="Calibri" w:cs="Times New Roman"/>
      <w:sz w:val="28"/>
      <w:szCs w:val="20"/>
      <w:lang w:eastAsia="ru-RU" w:bidi="ar-SA"/>
    </w:rPr>
  </w:style>
  <w:style w:type="paragraph" w:customStyle="1" w:styleId="Iauiue">
    <w:name w:val="Iau?iue"/>
    <w:next w:val="0"/>
    <w:pPr>
      <w:widowControl w:val="0"/>
      <w:textAlignment w:val="auto"/>
    </w:pPr>
    <w:rPr>
      <w:rFonts w:ascii="Calibri" w:eastAsia="Courier New" w:hAnsi="Calibri" w:cs="Times New Roman"/>
      <w:sz w:val="20"/>
      <w:szCs w:val="20"/>
      <w:lang w:eastAsia="ru-RU" w:bidi="ar-SA"/>
    </w:rPr>
  </w:style>
  <w:style w:type="paragraph" w:customStyle="1" w:styleId="nienie">
    <w:name w:val="nienie"/>
    <w:basedOn w:val="Iauiue"/>
    <w:next w:val="0"/>
    <w:pPr>
      <w:keepLines/>
      <w:ind w:left="709" w:hanging="284"/>
      <w:jc w:val="both"/>
    </w:pPr>
    <w:rPr>
      <w:rFonts w:ascii="Peterburg" w:eastAsia="Peterburg" w:hAnsi="Peterburg"/>
      <w:sz w:val="24"/>
    </w:rPr>
  </w:style>
  <w:style w:type="paragraph" w:styleId="a8">
    <w:name w:val="Balloon Text"/>
    <w:basedOn w:val="Standard"/>
    <w:next w:val="0"/>
    <w:pPr>
      <w:textAlignment w:val="auto"/>
    </w:pPr>
    <w:rPr>
      <w:rFonts w:ascii="Tahoma" w:eastAsia="Tahoma" w:hAnsi="Tahoma" w:cs="Times New Roman"/>
      <w:sz w:val="16"/>
      <w:szCs w:val="16"/>
      <w:lang w:bidi="ar-SA"/>
    </w:rPr>
  </w:style>
  <w:style w:type="paragraph" w:styleId="a9">
    <w:name w:val="Revision"/>
    <w:next w:val="0"/>
    <w:pPr>
      <w:textAlignment w:val="auto"/>
    </w:pPr>
    <w:rPr>
      <w:rFonts w:ascii="Verdana" w:eastAsia="Courier New" w:hAnsi="Verdana" w:cs="Times New Roman"/>
      <w:sz w:val="20"/>
      <w:szCs w:val="20"/>
      <w:lang w:eastAsia="ru-RU" w:bidi="ar-SA"/>
    </w:rPr>
  </w:style>
  <w:style w:type="paragraph" w:styleId="22">
    <w:name w:val="Body Text 2"/>
    <w:basedOn w:val="Standard"/>
    <w:next w:val="0"/>
    <w:pPr>
      <w:widowControl w:val="0"/>
      <w:spacing w:after="120" w:line="480" w:lineRule="auto"/>
      <w:textAlignment w:val="auto"/>
    </w:pPr>
    <w:rPr>
      <w:rFonts w:cs="Times New Roman"/>
      <w:sz w:val="20"/>
      <w:szCs w:val="20"/>
      <w:lang w:eastAsia="ru-RU" w:bidi="ar-SA"/>
    </w:rPr>
  </w:style>
  <w:style w:type="paragraph" w:customStyle="1" w:styleId="aa">
    <w:name w:val="основной"/>
    <w:basedOn w:val="Standard"/>
    <w:next w:val="0"/>
    <w:pPr>
      <w:keepNext/>
      <w:textAlignment w:val="auto"/>
    </w:pPr>
    <w:rPr>
      <w:rFonts w:cs="Times New Roman"/>
      <w:szCs w:val="20"/>
      <w:lang w:eastAsia="ru-RU" w:bidi="ar-SA"/>
    </w:rPr>
  </w:style>
  <w:style w:type="paragraph" w:customStyle="1" w:styleId="ab">
    <w:name w:val="Îñíîâíîé òåêñò"/>
    <w:basedOn w:val="a7"/>
    <w:next w:val="0"/>
    <w:pPr>
      <w:tabs>
        <w:tab w:val="left" w:leader="dot" w:pos="9072"/>
      </w:tabs>
      <w:jc w:val="both"/>
    </w:pPr>
    <w:rPr>
      <w:b/>
      <w:sz w:val="24"/>
    </w:rPr>
  </w:style>
  <w:style w:type="paragraph" w:customStyle="1" w:styleId="Iniiaiieoaenonionooiii2">
    <w:name w:val="Iniiaiie oaeno n ionooiii 2"/>
    <w:basedOn w:val="Iauiue"/>
    <w:next w:val="0"/>
    <w:pPr>
      <w:widowControl/>
      <w:ind w:firstLine="284"/>
      <w:jc w:val="both"/>
    </w:pPr>
    <w:rPr>
      <w:rFonts w:ascii="Peterburg" w:eastAsia="Peterburg" w:hAnsi="Peterburg"/>
    </w:rPr>
  </w:style>
  <w:style w:type="paragraph" w:customStyle="1" w:styleId="23">
    <w:name w:val="Îñíîâíîé òåêñò 2"/>
    <w:basedOn w:val="a7"/>
    <w:next w:val="0"/>
    <w:pPr>
      <w:ind w:firstLine="720"/>
      <w:jc w:val="both"/>
    </w:pPr>
    <w:rPr>
      <w:rFonts w:eastAsia="Calibri"/>
      <w:b/>
      <w:color w:val="000000"/>
      <w:sz w:val="24"/>
      <w:lang w:val="en-US"/>
    </w:rPr>
  </w:style>
  <w:style w:type="paragraph" w:customStyle="1" w:styleId="ConsNormal">
    <w:name w:val="ConsNormal"/>
    <w:next w:val="0"/>
    <w:pPr>
      <w:widowControl w:val="0"/>
      <w:ind w:firstLine="720"/>
      <w:textAlignment w:val="auto"/>
    </w:pPr>
    <w:rPr>
      <w:rFonts w:ascii="Arial" w:eastAsia="Courier New" w:hAnsi="Arial"/>
      <w:sz w:val="20"/>
      <w:szCs w:val="20"/>
      <w:lang w:eastAsia="ru-RU" w:bidi="ar-SA"/>
    </w:rPr>
  </w:style>
  <w:style w:type="paragraph" w:customStyle="1" w:styleId="ConsTitle">
    <w:name w:val="ConsTitle"/>
    <w:next w:val="0"/>
    <w:pPr>
      <w:widowControl w:val="0"/>
      <w:textAlignment w:val="auto"/>
    </w:pPr>
    <w:rPr>
      <w:rFonts w:ascii="Arial" w:eastAsia="Courier New" w:hAnsi="Arial"/>
      <w:b/>
      <w:bCs/>
      <w:sz w:val="16"/>
      <w:szCs w:val="16"/>
      <w:lang w:eastAsia="ru-RU" w:bidi="ar-SA"/>
    </w:rPr>
  </w:style>
  <w:style w:type="paragraph" w:customStyle="1" w:styleId="ConsNonformat">
    <w:name w:val="ConsNonformat"/>
    <w:next w:val="0"/>
    <w:pPr>
      <w:widowControl w:val="0"/>
      <w:textAlignment w:val="auto"/>
    </w:pPr>
    <w:rPr>
      <w:rFonts w:ascii="Courier New" w:eastAsia="Courier New" w:hAnsi="Courier New" w:cs="Courier New"/>
      <w:sz w:val="20"/>
      <w:szCs w:val="20"/>
      <w:lang w:eastAsia="ru-RU" w:bidi="ar-SA"/>
    </w:rPr>
  </w:style>
  <w:style w:type="paragraph" w:customStyle="1" w:styleId="24">
    <w:name w:val="Îñíîâíîé òåêñò ñ îòñòóïîì 2"/>
    <w:basedOn w:val="a7"/>
    <w:next w:val="0"/>
    <w:pPr>
      <w:ind w:left="720"/>
      <w:jc w:val="both"/>
    </w:pPr>
    <w:rPr>
      <w:color w:val="000000"/>
      <w:sz w:val="24"/>
      <w:lang w:val="en-US"/>
    </w:rPr>
  </w:style>
  <w:style w:type="paragraph" w:customStyle="1" w:styleId="caaieiaie3">
    <w:name w:val="caaieiaie 3"/>
    <w:basedOn w:val="Iauiue"/>
    <w:next w:val="Iauiue"/>
    <w:pPr>
      <w:keepNext/>
      <w:jc w:val="center"/>
    </w:pPr>
    <w:rPr>
      <w:b/>
      <w:sz w:val="24"/>
    </w:rPr>
  </w:style>
  <w:style w:type="paragraph" w:customStyle="1" w:styleId="11">
    <w:name w:val="çàãîëîâîê 1"/>
    <w:basedOn w:val="a7"/>
    <w:next w:val="a7"/>
    <w:pPr>
      <w:keepNext/>
    </w:pPr>
  </w:style>
  <w:style w:type="paragraph" w:customStyle="1" w:styleId="31">
    <w:name w:val="Îñíîâíîé òåêñò ñ îòñòóïîì 3"/>
    <w:basedOn w:val="a7"/>
    <w:next w:val="0"/>
    <w:pPr>
      <w:ind w:firstLine="567"/>
      <w:jc w:val="both"/>
    </w:pPr>
    <w:rPr>
      <w:rFonts w:ascii="Peterburg" w:eastAsia="Peterburg" w:hAnsi="Peterburg"/>
      <w:b/>
      <w:i/>
      <w:sz w:val="24"/>
    </w:rPr>
  </w:style>
  <w:style w:type="paragraph" w:customStyle="1" w:styleId="Iniiaiieoaeno">
    <w:name w:val="Iniiaiie oaeno"/>
    <w:basedOn w:val="Iauiue"/>
    <w:next w:val="0"/>
    <w:pPr>
      <w:widowControl/>
      <w:jc w:val="both"/>
    </w:pPr>
    <w:rPr>
      <w:rFonts w:ascii="Peterburg" w:eastAsia="Peterburg" w:hAnsi="Peterburg"/>
    </w:rPr>
  </w:style>
  <w:style w:type="paragraph" w:customStyle="1" w:styleId="Iniiaiieoaenonionooiii3">
    <w:name w:val="Iniiaiie oaeno n ionooiii 3"/>
    <w:basedOn w:val="Iauiue"/>
    <w:next w:val="0"/>
    <w:pPr>
      <w:widowControl/>
      <w:ind w:firstLine="720"/>
      <w:jc w:val="both"/>
    </w:pPr>
    <w:rPr>
      <w:rFonts w:ascii="Peterburg" w:eastAsia="Peterburg" w:hAnsi="Peterburg"/>
      <w:sz w:val="28"/>
    </w:rPr>
  </w:style>
  <w:style w:type="paragraph" w:customStyle="1" w:styleId="ac">
    <w:name w:val="ñïèñîê"/>
    <w:basedOn w:val="Standard"/>
    <w:next w:val="0"/>
    <w:pPr>
      <w:keepLines/>
      <w:ind w:left="709" w:hanging="284"/>
      <w:jc w:val="both"/>
    </w:pPr>
    <w:rPr>
      <w:rFonts w:ascii="Peterburg" w:eastAsia="Peterburg" w:hAnsi="Peterburg" w:cs="Times New Roman"/>
      <w:szCs w:val="20"/>
      <w:lang w:eastAsia="ru-RU" w:bidi="ar-SA"/>
    </w:rPr>
  </w:style>
  <w:style w:type="paragraph" w:customStyle="1" w:styleId="8">
    <w:name w:val="çàãîëîâîê 8"/>
    <w:basedOn w:val="a7"/>
    <w:next w:val="a7"/>
    <w:pPr>
      <w:keepNext/>
      <w:ind w:firstLine="720"/>
      <w:jc w:val="both"/>
    </w:pPr>
    <w:rPr>
      <w:b/>
      <w:sz w:val="24"/>
    </w:rPr>
  </w:style>
  <w:style w:type="paragraph" w:customStyle="1" w:styleId="Iniiaiieoaeno2">
    <w:name w:val="Iniiaiie oaeno 2"/>
    <w:basedOn w:val="Standard"/>
    <w:next w:val="0"/>
    <w:pPr>
      <w:widowControl w:val="0"/>
      <w:ind w:firstLine="567"/>
      <w:jc w:val="both"/>
      <w:textAlignment w:val="auto"/>
    </w:pPr>
    <w:rPr>
      <w:rFonts w:cs="Times New Roman"/>
      <w:b/>
      <w:color w:val="000000"/>
      <w:szCs w:val="20"/>
      <w:lang w:eastAsia="ru-RU" w:bidi="ar-SA"/>
    </w:rPr>
  </w:style>
  <w:style w:type="paragraph" w:customStyle="1" w:styleId="caaieiaie2">
    <w:name w:val="caaieiaie 2"/>
    <w:basedOn w:val="Iauiue"/>
    <w:next w:val="Iauiue"/>
    <w:pPr>
      <w:keepNext/>
      <w:keepLines/>
      <w:spacing w:before="240" w:after="60"/>
      <w:jc w:val="center"/>
    </w:pPr>
    <w:rPr>
      <w:rFonts w:ascii="Peterburg" w:eastAsia="Peterburg" w:hAnsi="Peterburg"/>
      <w:b/>
      <w:sz w:val="24"/>
    </w:rPr>
  </w:style>
  <w:style w:type="paragraph" w:styleId="32">
    <w:name w:val="Body Text 3"/>
    <w:basedOn w:val="Standard"/>
    <w:next w:val="0"/>
    <w:pPr>
      <w:widowControl w:val="0"/>
      <w:shd w:val="clear" w:color="auto" w:fill="FFFFFF"/>
      <w:jc w:val="center"/>
      <w:textAlignment w:val="auto"/>
    </w:pPr>
    <w:rPr>
      <w:rFonts w:cs="Times New Roman"/>
      <w:lang w:bidi="ar-SA"/>
    </w:rPr>
  </w:style>
  <w:style w:type="paragraph" w:styleId="ad">
    <w:name w:val="Plain Text"/>
    <w:basedOn w:val="Standard"/>
    <w:next w:val="0"/>
    <w:pPr>
      <w:textAlignment w:val="auto"/>
    </w:pPr>
    <w:rPr>
      <w:rFonts w:ascii="Courier New" w:eastAsia="Courier New" w:hAnsi="Courier New" w:cs="Times New Roman"/>
      <w:sz w:val="20"/>
      <w:szCs w:val="20"/>
      <w:lang w:bidi="ar-SA"/>
    </w:rPr>
  </w:style>
  <w:style w:type="paragraph" w:customStyle="1" w:styleId="ae">
    <w:name w:val="оглавление статья"/>
    <w:basedOn w:val="Contents3"/>
    <w:next w:val="0"/>
    <w:pPr>
      <w:ind w:left="240"/>
      <w:textAlignment w:val="auto"/>
    </w:pPr>
    <w:rPr>
      <w:rFonts w:ascii="Calibri" w:eastAsia="Calibri" w:hAnsi="Calibri" w:cs="Calibri"/>
      <w:b/>
      <w:color w:val="000000"/>
      <w:sz w:val="20"/>
      <w:szCs w:val="20"/>
      <w:lang w:eastAsia="ru-RU" w:bidi="ar-SA"/>
    </w:rPr>
  </w:style>
  <w:style w:type="paragraph" w:customStyle="1" w:styleId="Contents3">
    <w:name w:val="Contents 3"/>
    <w:basedOn w:val="Index"/>
    <w:pPr>
      <w:tabs>
        <w:tab w:val="right" w:leader="dot" w:pos="9638"/>
      </w:tabs>
      <w:ind w:left="567"/>
    </w:pPr>
  </w:style>
  <w:style w:type="paragraph" w:styleId="af">
    <w:name w:val="No Spacing"/>
    <w:next w:val="0"/>
    <w:pPr>
      <w:ind w:firstLine="680"/>
      <w:jc w:val="both"/>
      <w:textAlignment w:val="auto"/>
    </w:pPr>
    <w:rPr>
      <w:rFonts w:ascii="Times New Roman" w:eastAsia="Courier New" w:hAnsi="Times New Roman" w:cs="Times New Roman"/>
      <w:bCs/>
      <w:color w:val="000000"/>
      <w:lang w:eastAsia="ru-RU" w:bidi="ar-SA"/>
    </w:rPr>
  </w:style>
  <w:style w:type="paragraph" w:customStyle="1" w:styleId="a">
    <w:name w:val="буллиты"/>
    <w:basedOn w:val="Standard"/>
    <w:next w:val="0"/>
    <w:pPr>
      <w:numPr>
        <w:numId w:val="54"/>
      </w:numPr>
      <w:tabs>
        <w:tab w:val="decimal" w:pos="766"/>
        <w:tab w:val="left" w:pos="852"/>
      </w:tabs>
      <w:jc w:val="both"/>
      <w:textAlignment w:val="auto"/>
    </w:pPr>
    <w:rPr>
      <w:rFonts w:cs="Times New Roman"/>
      <w:bCs/>
      <w:color w:val="000000"/>
      <w:lang w:bidi="ar-SA"/>
    </w:rPr>
  </w:style>
  <w:style w:type="paragraph" w:customStyle="1" w:styleId="4">
    <w:name w:val="Заголовок4"/>
    <w:basedOn w:val="Standard"/>
    <w:next w:val="5"/>
    <w:pPr>
      <w:tabs>
        <w:tab w:val="left" w:pos="9600"/>
      </w:tabs>
      <w:spacing w:before="120" w:after="120"/>
      <w:jc w:val="both"/>
      <w:textAlignment w:val="auto"/>
    </w:pPr>
    <w:rPr>
      <w:rFonts w:cs="Times New Roman"/>
      <w:bCs/>
      <w:caps/>
      <w:color w:val="000000"/>
      <w:spacing w:val="4"/>
      <w:szCs w:val="22"/>
      <w:lang w:eastAsia="ru-RU" w:bidi="ar-SA"/>
    </w:rPr>
  </w:style>
  <w:style w:type="paragraph" w:customStyle="1" w:styleId="af0">
    <w:name w:val="Основной"/>
    <w:next w:val="0"/>
    <w:pPr>
      <w:ind w:firstLine="709"/>
      <w:jc w:val="both"/>
      <w:textAlignment w:val="auto"/>
    </w:pPr>
    <w:rPr>
      <w:rFonts w:ascii="Times New Roman" w:eastAsia="Courier New" w:hAnsi="Times New Roman" w:cs="Times New Roman"/>
      <w:color w:val="000000"/>
      <w:lang w:eastAsia="ru-RU" w:bidi="ar-SA"/>
    </w:rPr>
  </w:style>
  <w:style w:type="paragraph" w:customStyle="1" w:styleId="af1">
    <w:name w:val="выступ"/>
    <w:basedOn w:val="Standard"/>
    <w:next w:val="0"/>
    <w:pPr>
      <w:spacing w:before="120"/>
      <w:ind w:left="709" w:hanging="709"/>
      <w:jc w:val="both"/>
      <w:textAlignment w:val="auto"/>
    </w:pPr>
    <w:rPr>
      <w:rFonts w:cs="Times New Roman"/>
      <w:b/>
      <w:bCs/>
      <w:i/>
      <w:color w:val="000000"/>
      <w:lang w:eastAsia="ru-RU" w:bidi="ar-SA"/>
    </w:rPr>
  </w:style>
  <w:style w:type="paragraph" w:customStyle="1" w:styleId="af2">
    <w:name w:val="таблица прографка"/>
    <w:basedOn w:val="Standard"/>
    <w:next w:val="0"/>
    <w:pPr>
      <w:jc w:val="both"/>
      <w:textAlignment w:val="auto"/>
    </w:pPr>
    <w:rPr>
      <w:rFonts w:cs="Times New Roman"/>
      <w:bCs/>
      <w:color w:val="000000"/>
      <w:lang w:eastAsia="ru-RU" w:bidi="ar-SA"/>
    </w:rPr>
  </w:style>
  <w:style w:type="paragraph" w:customStyle="1" w:styleId="af3">
    <w:name w:val="Стиль таблица заг +"/>
    <w:next w:val="0"/>
    <w:pPr>
      <w:textAlignment w:val="auto"/>
    </w:pPr>
    <w:rPr>
      <w:rFonts w:ascii="Times New Roman" w:eastAsia="Courier New" w:hAnsi="Times New Roman" w:cs="Times New Roman"/>
      <w:sz w:val="20"/>
      <w:szCs w:val="20"/>
      <w:lang w:eastAsia="ru-RU" w:bidi="ar-SA"/>
    </w:rPr>
  </w:style>
  <w:style w:type="paragraph" w:customStyle="1" w:styleId="af4">
    <w:name w:val="табл заг"/>
    <w:basedOn w:val="af3"/>
    <w:next w:val="0"/>
    <w:pPr>
      <w:keepNext/>
      <w:spacing w:line="0" w:lineRule="atLeast"/>
      <w:jc w:val="center"/>
    </w:pPr>
    <w:rPr>
      <w:sz w:val="24"/>
    </w:rPr>
  </w:style>
  <w:style w:type="paragraph" w:customStyle="1" w:styleId="s22">
    <w:name w:val="s_22"/>
    <w:basedOn w:val="Standard"/>
    <w:next w:val="0"/>
    <w:pPr>
      <w:shd w:val="clear" w:color="auto" w:fill="F0F0F0"/>
      <w:ind w:firstLine="140"/>
      <w:jc w:val="both"/>
      <w:textAlignment w:val="auto"/>
    </w:pPr>
    <w:rPr>
      <w:rFonts w:ascii="Arial" w:eastAsia="Arial" w:hAnsi="Arial"/>
      <w:i/>
      <w:iCs/>
      <w:color w:val="353842"/>
      <w:sz w:val="26"/>
      <w:szCs w:val="26"/>
      <w:lang w:eastAsia="ru-RU" w:bidi="ar-SA"/>
    </w:rPr>
  </w:style>
  <w:style w:type="paragraph" w:customStyle="1" w:styleId="s1">
    <w:name w:val="s_1"/>
    <w:basedOn w:val="Standard"/>
    <w:next w:val="0"/>
    <w:pPr>
      <w:ind w:firstLine="720"/>
      <w:jc w:val="both"/>
      <w:textAlignment w:val="auto"/>
    </w:pPr>
    <w:rPr>
      <w:rFonts w:ascii="Arial" w:eastAsia="Arial" w:hAnsi="Arial"/>
      <w:sz w:val="26"/>
      <w:szCs w:val="26"/>
      <w:lang w:eastAsia="ru-RU" w:bidi="ar-SA"/>
    </w:rPr>
  </w:style>
  <w:style w:type="paragraph" w:customStyle="1" w:styleId="s16">
    <w:name w:val="s_16"/>
    <w:basedOn w:val="Standard"/>
    <w:next w:val="0"/>
    <w:pPr>
      <w:spacing w:before="100" w:after="100"/>
      <w:textAlignment w:val="auto"/>
    </w:pPr>
    <w:rPr>
      <w:rFonts w:cs="Times New Roman"/>
      <w:lang w:eastAsia="ru-RU" w:bidi="ar-SA"/>
    </w:rPr>
  </w:style>
  <w:style w:type="paragraph" w:customStyle="1" w:styleId="DocumentMapWW">
    <w:name w:val="Document Map (WW)"/>
    <w:basedOn w:val="Standard"/>
    <w:next w:val="0"/>
    <w:pPr>
      <w:textAlignment w:val="auto"/>
    </w:pPr>
    <w:rPr>
      <w:rFonts w:ascii="Tahoma" w:eastAsia="Tahoma" w:hAnsi="Tahoma" w:cs="Times New Roman"/>
      <w:sz w:val="16"/>
      <w:szCs w:val="16"/>
      <w:lang w:bidi="ar-SA"/>
    </w:rPr>
  </w:style>
  <w:style w:type="paragraph" w:customStyle="1" w:styleId="af5">
    <w:name w:val="Нормальный"/>
    <w:next w:val="0"/>
    <w:pPr>
      <w:widowControl w:val="0"/>
      <w:textAlignment w:val="auto"/>
    </w:pPr>
    <w:rPr>
      <w:rFonts w:ascii="Times New Roman" w:eastAsia="Courier New" w:hAnsi="Times New Roman" w:cs="Times New Roman"/>
      <w:color w:val="000000"/>
      <w:lang w:eastAsia="ru-RU" w:bidi="ar-SA"/>
    </w:rPr>
  </w:style>
  <w:style w:type="paragraph" w:customStyle="1" w:styleId="formattext">
    <w:name w:val="formattext"/>
    <w:basedOn w:val="Standard"/>
    <w:next w:val="0"/>
    <w:pPr>
      <w:spacing w:before="100" w:after="100"/>
      <w:textAlignment w:val="auto"/>
    </w:pPr>
    <w:rPr>
      <w:rFonts w:cs="Times New Roman"/>
      <w:lang w:eastAsia="ru-RU" w:bidi="ar-SA"/>
    </w:rPr>
  </w:style>
  <w:style w:type="paragraph" w:customStyle="1" w:styleId="12">
    <w:name w:val="Колонтитул1"/>
    <w:basedOn w:val="Standard"/>
    <w:next w:val="0"/>
    <w:pPr>
      <w:widowControl w:val="0"/>
      <w:shd w:val="clear" w:color="auto" w:fill="FFFFFF"/>
      <w:spacing w:line="240" w:lineRule="atLeast"/>
      <w:textAlignment w:val="auto"/>
    </w:pPr>
    <w:rPr>
      <w:rFonts w:cs="Times New Roman"/>
      <w:sz w:val="17"/>
      <w:szCs w:val="17"/>
      <w:lang w:eastAsia="ru-RU" w:bidi="ar-SA"/>
    </w:rPr>
  </w:style>
  <w:style w:type="paragraph" w:customStyle="1" w:styleId="71">
    <w:name w:val="Основной текст (7)1"/>
    <w:basedOn w:val="Standard"/>
    <w:next w:val="0"/>
    <w:pPr>
      <w:widowControl w:val="0"/>
      <w:shd w:val="clear" w:color="auto" w:fill="FFFFFF"/>
      <w:spacing w:before="120" w:after="1560" w:line="240" w:lineRule="atLeast"/>
      <w:jc w:val="center"/>
      <w:textAlignment w:val="auto"/>
    </w:pPr>
    <w:rPr>
      <w:rFonts w:cs="Times New Roman"/>
      <w:sz w:val="17"/>
      <w:szCs w:val="17"/>
      <w:lang w:eastAsia="ru-RU" w:bidi="ar-SA"/>
    </w:rPr>
  </w:style>
  <w:style w:type="paragraph" w:customStyle="1" w:styleId="Default">
    <w:name w:val="Default"/>
    <w:next w:val="0"/>
    <w:pPr>
      <w:textAlignment w:val="auto"/>
    </w:pPr>
    <w:rPr>
      <w:rFonts w:ascii="Arial" w:eastAsia="Courier New" w:hAnsi="Arial"/>
      <w:color w:val="000000"/>
      <w:lang w:eastAsia="ru-RU" w:bidi="ar-SA"/>
    </w:rPr>
  </w:style>
  <w:style w:type="paragraph" w:customStyle="1" w:styleId="310">
    <w:name w:val="Основной текст с отступом 31"/>
    <w:basedOn w:val="Standard"/>
    <w:next w:val="0"/>
    <w:pPr>
      <w:ind w:left="360" w:hanging="360"/>
      <w:jc w:val="both"/>
      <w:textAlignment w:val="auto"/>
    </w:pPr>
    <w:rPr>
      <w:rFonts w:cs="Times New Roman"/>
      <w:b/>
      <w:bCs/>
      <w:sz w:val="28"/>
      <w:lang w:eastAsia="ar-SA" w:bidi="ar-SA"/>
    </w:rPr>
  </w:style>
  <w:style w:type="paragraph" w:customStyle="1" w:styleId="13">
    <w:name w:val="Знак1 Знак Знак Знак"/>
    <w:basedOn w:val="Standard"/>
    <w:next w:val="0"/>
    <w:pPr>
      <w:textAlignment w:val="auto"/>
    </w:pPr>
    <w:rPr>
      <w:rFonts w:ascii="Verdana" w:eastAsia="Verdana" w:hAnsi="Verdana" w:cs="Verdana"/>
      <w:sz w:val="20"/>
      <w:szCs w:val="20"/>
      <w:lang w:val="en-US" w:eastAsia="en-US" w:bidi="ar-SA"/>
    </w:rPr>
  </w:style>
  <w:style w:type="paragraph" w:customStyle="1" w:styleId="OTCHET00">
    <w:name w:val="OTCHET_00"/>
    <w:basedOn w:val="0"/>
    <w:next w:val="0"/>
    <w:pPr>
      <w:tabs>
        <w:tab w:val="left" w:pos="709"/>
      </w:tabs>
      <w:spacing w:line="360" w:lineRule="auto"/>
      <w:jc w:val="both"/>
    </w:pPr>
  </w:style>
  <w:style w:type="paragraph" w:customStyle="1" w:styleId="af6">
    <w:name w:val="Знак"/>
    <w:basedOn w:val="Standard"/>
    <w:next w:val="0"/>
    <w:pPr>
      <w:spacing w:before="100" w:after="100"/>
      <w:textAlignment w:val="auto"/>
    </w:pPr>
    <w:rPr>
      <w:rFonts w:ascii="Tahoma" w:eastAsia="Tahoma" w:hAnsi="Tahoma" w:cs="Tahoma"/>
      <w:sz w:val="20"/>
      <w:szCs w:val="20"/>
      <w:lang w:val="en-US" w:eastAsia="en-US" w:bidi="ar-SA"/>
    </w:rPr>
  </w:style>
  <w:style w:type="paragraph" w:customStyle="1" w:styleId="210">
    <w:name w:val="Основной текст с отступом 21"/>
    <w:basedOn w:val="Standard"/>
    <w:next w:val="0"/>
    <w:pPr>
      <w:spacing w:after="120" w:line="480" w:lineRule="auto"/>
      <w:ind w:left="283"/>
      <w:textAlignment w:val="auto"/>
    </w:pPr>
    <w:rPr>
      <w:rFonts w:cs="Times New Roman"/>
      <w:lang w:eastAsia="ar-SA" w:bidi="ar-SA"/>
    </w:rPr>
  </w:style>
  <w:style w:type="paragraph" w:customStyle="1" w:styleId="14">
    <w:name w:val="Название1"/>
    <w:basedOn w:val="Standard"/>
    <w:next w:val="0"/>
    <w:pPr>
      <w:spacing w:before="120" w:after="120"/>
      <w:textAlignment w:val="auto"/>
    </w:pPr>
    <w:rPr>
      <w:rFonts w:ascii="Arial" w:eastAsia="Arial" w:hAnsi="Arial" w:cs="Tahoma"/>
      <w:i/>
      <w:iCs/>
      <w:sz w:val="20"/>
      <w:lang w:eastAsia="ar-SA" w:bidi="ar-SA"/>
    </w:rPr>
  </w:style>
  <w:style w:type="paragraph" w:customStyle="1" w:styleId="15">
    <w:name w:val="Указатель1"/>
    <w:basedOn w:val="Standard"/>
    <w:next w:val="0"/>
    <w:pPr>
      <w:textAlignment w:val="auto"/>
    </w:pPr>
    <w:rPr>
      <w:rFonts w:ascii="Arial" w:eastAsia="Arial" w:hAnsi="Arial" w:cs="Tahoma"/>
      <w:lang w:eastAsia="ar-SA" w:bidi="ar-SA"/>
    </w:rPr>
  </w:style>
  <w:style w:type="paragraph" w:customStyle="1" w:styleId="af7">
    <w:name w:val="Курсовик"/>
    <w:basedOn w:val="Standard"/>
    <w:next w:val="0"/>
    <w:pPr>
      <w:spacing w:line="360" w:lineRule="auto"/>
      <w:ind w:firstLine="567"/>
      <w:jc w:val="both"/>
      <w:textAlignment w:val="auto"/>
    </w:pPr>
    <w:rPr>
      <w:rFonts w:cs="Times New Roman"/>
      <w:sz w:val="28"/>
      <w:szCs w:val="28"/>
      <w:lang w:eastAsia="ar-SA" w:bidi="ar-SA"/>
    </w:rPr>
  </w:style>
  <w:style w:type="paragraph" w:customStyle="1" w:styleId="af8">
    <w:name w:val="Цитаты"/>
    <w:basedOn w:val="Standard"/>
    <w:next w:val="0"/>
    <w:pPr>
      <w:spacing w:before="100" w:after="100"/>
      <w:ind w:left="360" w:right="360"/>
      <w:textAlignment w:val="auto"/>
    </w:pPr>
    <w:rPr>
      <w:rFonts w:cs="Times New Roman"/>
      <w:lang w:eastAsia="ar-SA" w:bidi="ar-SA"/>
    </w:rPr>
  </w:style>
  <w:style w:type="paragraph" w:customStyle="1" w:styleId="16">
    <w:name w:val="Название объекта1"/>
    <w:basedOn w:val="Standard"/>
    <w:next w:val="0"/>
    <w:pPr>
      <w:widowControl w:val="0"/>
      <w:spacing w:line="360" w:lineRule="auto"/>
      <w:jc w:val="center"/>
      <w:textAlignment w:val="auto"/>
    </w:pPr>
    <w:rPr>
      <w:rFonts w:ascii="Arial" w:eastAsia="Arial" w:hAnsi="Arial" w:cs="Times New Roman"/>
      <w:b/>
      <w:sz w:val="22"/>
      <w:szCs w:val="20"/>
      <w:lang w:eastAsia="ar-SA" w:bidi="ar-SA"/>
    </w:rPr>
  </w:style>
  <w:style w:type="paragraph" w:customStyle="1" w:styleId="100">
    <w:name w:val="Стиль10 прилож"/>
    <w:next w:val="0"/>
    <w:pPr>
      <w:ind w:left="-96" w:right="-91"/>
      <w:textAlignment w:val="auto"/>
    </w:pPr>
    <w:rPr>
      <w:rFonts w:ascii="Times New Roman" w:eastAsia="Arial" w:hAnsi="Times New Roman" w:cs="Times New Roman"/>
      <w:sz w:val="20"/>
      <w:szCs w:val="20"/>
      <w:lang w:eastAsia="ar-SA" w:bidi="ar-SA"/>
    </w:rPr>
  </w:style>
  <w:style w:type="paragraph" w:customStyle="1" w:styleId="Char">
    <w:name w:val="Char Знак"/>
    <w:basedOn w:val="Standard"/>
    <w:next w:val="0"/>
    <w:pPr>
      <w:spacing w:before="280" w:after="280"/>
      <w:textAlignment w:val="auto"/>
    </w:pPr>
    <w:rPr>
      <w:rFonts w:ascii="Tahoma" w:eastAsia="Tahoma" w:hAnsi="Tahoma" w:cs="Times New Roman"/>
      <w:sz w:val="20"/>
      <w:szCs w:val="20"/>
      <w:lang w:val="en-US" w:eastAsia="ar-SA" w:bidi="ar-SA"/>
    </w:rPr>
  </w:style>
  <w:style w:type="paragraph" w:customStyle="1" w:styleId="17">
    <w:name w:val="Схема документа1"/>
    <w:basedOn w:val="Standard"/>
    <w:next w:val="0"/>
    <w:pPr>
      <w:shd w:val="clear" w:color="auto" w:fill="000080"/>
      <w:textAlignment w:val="auto"/>
    </w:pPr>
    <w:rPr>
      <w:rFonts w:ascii="Tahoma" w:eastAsia="Tahoma" w:hAnsi="Tahoma" w:cs="Tahoma"/>
      <w:sz w:val="20"/>
      <w:szCs w:val="20"/>
      <w:lang w:eastAsia="ar-SA" w:bidi="ar-SA"/>
    </w:rPr>
  </w:style>
  <w:style w:type="paragraph" w:customStyle="1" w:styleId="af9">
    <w:name w:val="Знак Знак Знак"/>
    <w:basedOn w:val="Standard"/>
    <w:next w:val="0"/>
    <w:pPr>
      <w:spacing w:after="160" w:line="240" w:lineRule="exact"/>
      <w:textAlignment w:val="auto"/>
    </w:pPr>
    <w:rPr>
      <w:rFonts w:ascii="Verdana" w:eastAsia="Verdana" w:hAnsi="Verdana" w:cs="Times New Roman"/>
      <w:sz w:val="20"/>
      <w:szCs w:val="20"/>
      <w:lang w:val="en-US" w:eastAsia="ar-SA" w:bidi="ar-SA"/>
    </w:rPr>
  </w:style>
  <w:style w:type="paragraph" w:customStyle="1" w:styleId="ConsPlusTitle">
    <w:name w:val="ConsPlusTitle"/>
    <w:next w:val="0"/>
    <w:pPr>
      <w:widowControl w:val="0"/>
      <w:textAlignment w:val="auto"/>
    </w:pPr>
    <w:rPr>
      <w:rFonts w:ascii="Arial" w:eastAsia="Courier New" w:hAnsi="Arial"/>
      <w:b/>
      <w:bCs/>
      <w:sz w:val="20"/>
      <w:szCs w:val="20"/>
      <w:lang w:eastAsia="ru-RU" w:bidi="ar-SA"/>
    </w:rPr>
  </w:style>
  <w:style w:type="paragraph" w:customStyle="1" w:styleId="txt">
    <w:name w:val="txt"/>
    <w:basedOn w:val="Standard"/>
    <w:next w:val="0"/>
    <w:pPr>
      <w:spacing w:before="100" w:after="100" w:line="195" w:lineRule="atLeast"/>
      <w:textAlignment w:val="auto"/>
    </w:pPr>
    <w:rPr>
      <w:rFonts w:ascii="Tahoma" w:eastAsia="Tahoma" w:hAnsi="Tahoma" w:cs="Tahoma"/>
      <w:color w:val="000000"/>
      <w:sz w:val="18"/>
      <w:szCs w:val="18"/>
      <w:lang w:eastAsia="ru-RU" w:bidi="ar-SA"/>
    </w:rPr>
  </w:style>
  <w:style w:type="paragraph" w:customStyle="1" w:styleId="18">
    <w:name w:val="Знак1"/>
    <w:basedOn w:val="Standard"/>
    <w:next w:val="0"/>
    <w:pPr>
      <w:spacing w:before="100" w:after="100"/>
      <w:textAlignment w:val="auto"/>
    </w:pPr>
    <w:rPr>
      <w:rFonts w:ascii="Tahoma" w:eastAsia="Tahoma" w:hAnsi="Tahoma" w:cs="Tahoma"/>
      <w:sz w:val="20"/>
      <w:szCs w:val="20"/>
      <w:lang w:val="en-US" w:eastAsia="en-US" w:bidi="ar-SA"/>
    </w:rPr>
  </w:style>
  <w:style w:type="paragraph" w:customStyle="1" w:styleId="afa">
    <w:name w:val="Знак Знак Знак Знак Знак"/>
    <w:basedOn w:val="Standard"/>
    <w:next w:val="0"/>
    <w:pPr>
      <w:spacing w:before="100" w:after="100"/>
      <w:textAlignment w:val="auto"/>
    </w:pPr>
    <w:rPr>
      <w:rFonts w:ascii="Tahoma" w:eastAsia="Tahoma" w:hAnsi="Tahoma" w:cs="Times New Roman"/>
      <w:sz w:val="20"/>
      <w:szCs w:val="20"/>
      <w:lang w:val="en-US" w:eastAsia="en-US" w:bidi="ar-SA"/>
    </w:rPr>
  </w:style>
  <w:style w:type="paragraph" w:customStyle="1" w:styleId="BodyText21">
    <w:name w:val="Body Text 21"/>
    <w:basedOn w:val="Standard"/>
    <w:next w:val="0"/>
    <w:pPr>
      <w:jc w:val="center"/>
    </w:pPr>
    <w:rPr>
      <w:rFonts w:cs="Times New Roman"/>
      <w:b/>
      <w:szCs w:val="20"/>
      <w:lang w:eastAsia="ru-RU" w:bidi="ar-SA"/>
    </w:rPr>
  </w:style>
  <w:style w:type="paragraph" w:customStyle="1" w:styleId="JetsStyle">
    <w:name w:val="Jets Style"/>
    <w:basedOn w:val="ad"/>
    <w:next w:val="0"/>
    <w:pPr>
      <w:spacing w:line="360" w:lineRule="auto"/>
      <w:ind w:firstLine="709"/>
      <w:jc w:val="both"/>
    </w:pPr>
    <w:rPr>
      <w:rFonts w:ascii="Verdana" w:eastAsia="Calibri" w:hAnsi="Verdana"/>
      <w:sz w:val="22"/>
      <w:szCs w:val="21"/>
      <w:lang w:eastAsia="en-US"/>
    </w:rPr>
  </w:style>
  <w:style w:type="paragraph" w:styleId="afb">
    <w:name w:val="Body Text"/>
    <w:next w:val="0"/>
    <w:pPr>
      <w:ind w:firstLine="709"/>
      <w:jc w:val="both"/>
      <w:textAlignment w:val="auto"/>
    </w:pPr>
    <w:rPr>
      <w:rFonts w:ascii="Times New Roman" w:eastAsia="Courier New" w:hAnsi="Times New Roman" w:cs="Times New Roman"/>
      <w:szCs w:val="20"/>
      <w:lang w:eastAsia="ru-RU" w:bidi="ar-SA"/>
    </w:rPr>
  </w:style>
  <w:style w:type="paragraph" w:customStyle="1" w:styleId="ConsPlusCell">
    <w:name w:val="ConsPlusCell"/>
    <w:next w:val="0"/>
    <w:pPr>
      <w:widowControl w:val="0"/>
      <w:textAlignment w:val="auto"/>
    </w:pPr>
    <w:rPr>
      <w:rFonts w:ascii="Times New Roman" w:eastAsia="Courier New" w:hAnsi="Times New Roman" w:cs="Times New Roman"/>
      <w:lang w:eastAsia="ru-RU" w:bidi="ar-SA"/>
    </w:rPr>
  </w:style>
  <w:style w:type="paragraph" w:customStyle="1" w:styleId="p2">
    <w:name w:val="p2"/>
    <w:basedOn w:val="Standard"/>
    <w:next w:val="0"/>
    <w:pPr>
      <w:spacing w:before="100" w:after="100"/>
      <w:textAlignment w:val="auto"/>
    </w:pPr>
    <w:rPr>
      <w:rFonts w:cs="Times New Roman"/>
      <w:lang w:eastAsia="ru-RU" w:bidi="ar-SA"/>
    </w:rPr>
  </w:style>
  <w:style w:type="paragraph" w:customStyle="1" w:styleId="pboth">
    <w:name w:val="pboth"/>
    <w:basedOn w:val="Standard"/>
    <w:next w:val="0"/>
    <w:pPr>
      <w:spacing w:before="100" w:after="100"/>
      <w:textAlignment w:val="auto"/>
    </w:pPr>
    <w:rPr>
      <w:rFonts w:cs="Times New Roman"/>
      <w:lang w:eastAsia="ru-RU" w:bidi="ar-SA"/>
    </w:rPr>
  </w:style>
  <w:style w:type="paragraph" w:customStyle="1" w:styleId="pcenter">
    <w:name w:val="pcenter"/>
    <w:basedOn w:val="Standard"/>
    <w:next w:val="0"/>
    <w:pPr>
      <w:spacing w:before="100" w:after="100"/>
      <w:textAlignment w:val="auto"/>
    </w:pPr>
    <w:rPr>
      <w:rFonts w:cs="Times New Roman"/>
      <w:lang w:eastAsia="ru-RU" w:bidi="ar-SA"/>
    </w:rPr>
  </w:style>
  <w:style w:type="paragraph" w:customStyle="1" w:styleId="afc">
    <w:name w:val="Абзац"/>
    <w:next w:val="0"/>
    <w:pPr>
      <w:spacing w:before="60"/>
      <w:ind w:firstLine="709"/>
      <w:jc w:val="both"/>
      <w:textAlignment w:val="auto"/>
    </w:pPr>
    <w:rPr>
      <w:rFonts w:ascii="Times New Roman" w:eastAsia="Courier New" w:hAnsi="Times New Roman" w:cs="Times New Roman"/>
      <w:lang w:eastAsia="ru-RU" w:bidi="ar-SA"/>
    </w:rPr>
  </w:style>
  <w:style w:type="paragraph" w:styleId="afd">
    <w:name w:val="Normal (Web)"/>
    <w:basedOn w:val="Standard"/>
    <w:next w:val="0"/>
    <w:pPr>
      <w:textAlignment w:val="auto"/>
    </w:pPr>
    <w:rPr>
      <w:rFonts w:cs="Times New Roman"/>
      <w:lang w:eastAsia="ru-RU" w:bidi="ar-SA"/>
    </w:rPr>
  </w:style>
  <w:style w:type="paragraph" w:customStyle="1" w:styleId="TableContents">
    <w:name w:val="Table Contents"/>
    <w:basedOn w:val="Standard"/>
    <w:pPr>
      <w:widowControl w:val="0"/>
      <w:suppressLineNumbers/>
    </w:pPr>
  </w:style>
  <w:style w:type="paragraph" w:styleId="afe">
    <w:name w:val="Title"/>
    <w:basedOn w:val="Standard"/>
    <w:uiPriority w:val="10"/>
    <w:qFormat/>
    <w:pPr>
      <w:spacing w:before="280" w:after="280"/>
      <w:ind w:left="714" w:hanging="357"/>
      <w:jc w:val="center"/>
    </w:pPr>
    <w:rPr>
      <w:rFonts w:ascii="Calibri" w:eastAsia="Calibri" w:hAnsi="Calibri" w:cs="Calibri"/>
      <w:b/>
      <w:bCs/>
      <w:sz w:val="22"/>
      <w:lang w:eastAsia="en-US"/>
    </w:rPr>
  </w:style>
  <w:style w:type="paragraph" w:customStyle="1" w:styleId="aff">
    <w:name w:val="Табличный_центр"/>
    <w:basedOn w:val="Standard"/>
    <w:pPr>
      <w:jc w:val="center"/>
    </w:pPr>
    <w:rPr>
      <w:sz w:val="22"/>
      <w:szCs w:val="22"/>
    </w:rPr>
  </w:style>
  <w:style w:type="paragraph" w:customStyle="1" w:styleId="aff0">
    <w:name w:val="Текст_таблица"/>
    <w:pPr>
      <w:jc w:val="center"/>
    </w:pPr>
    <w:rPr>
      <w:rFonts w:ascii="Times New Roman" w:eastAsia="Times New Roman" w:hAnsi="Times New Roman" w:cs="Times New Roman"/>
      <w:bCs/>
      <w:lang w:eastAsia="ru-RU"/>
    </w:rPr>
  </w:style>
  <w:style w:type="character" w:customStyle="1" w:styleId="ListLabel1">
    <w:name w:val="ListLabel 1"/>
    <w:rPr>
      <w:rFonts w:ascii="Times New Roman CYR" w:eastAsia="Times New Roman CYR" w:hAnsi="Times New Roman CYR" w:cs="Times New Roman CYR"/>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DefaultParagraphFontWW">
    <w:name w:val="Default Paragraph Font (WW)"/>
  </w:style>
  <w:style w:type="character" w:customStyle="1" w:styleId="1131312112112112">
    <w:name w:val="Заголовок 1 Знак;Заголовок 1 Знак Знак Знак3;Заголовок 1 Знак Знак Знак Знак Знак Знак Знак Знак3;Заголовок 1 Знак Знак Знак Знак2;Заголовок 11 Знак2;Заголовок 1 Знак1 Знак2;Заголовок 1 Знак Знак Знак Знак Знак Знак1 Знак2"/>
    <w:basedOn w:val="DefaultParagraphFontWW"/>
    <w:rPr>
      <w:rFonts w:ascii="Arial" w:eastAsia="Arial" w:hAnsi="Arial" w:cs="Arial"/>
      <w:b/>
      <w:bCs/>
      <w:kern w:val="3"/>
      <w:sz w:val="32"/>
      <w:szCs w:val="32"/>
    </w:rPr>
  </w:style>
  <w:style w:type="character" w:customStyle="1" w:styleId="25">
    <w:name w:val="Заголовок 2 Знак"/>
    <w:basedOn w:val="DefaultParagraphFontWW"/>
    <w:rPr>
      <w:rFonts w:ascii="Cambria" w:eastAsia="Cambria" w:hAnsi="Cambria" w:cs="Cambria"/>
      <w:b/>
      <w:bCs/>
      <w:i/>
      <w:iCs/>
      <w:sz w:val="28"/>
      <w:szCs w:val="28"/>
    </w:rPr>
  </w:style>
  <w:style w:type="character" w:customStyle="1" w:styleId="33">
    <w:name w:val="Заголовок 3 Знак;ПодЗаголовок Знак"/>
    <w:basedOn w:val="DefaultParagraphFontWW"/>
    <w:rPr>
      <w:rFonts w:ascii="Calibri" w:eastAsia="Calibri" w:hAnsi="Calibri" w:cs="Calibri"/>
      <w:b/>
      <w:bCs/>
      <w:sz w:val="24"/>
      <w:szCs w:val="24"/>
    </w:rPr>
  </w:style>
  <w:style w:type="character" w:customStyle="1" w:styleId="40">
    <w:name w:val="Заголовок 4 Знак"/>
    <w:basedOn w:val="DefaultParagraphFontWW"/>
    <w:rPr>
      <w:rFonts w:ascii="Calibri" w:eastAsia="Calibri" w:hAnsi="Calibri" w:cs="Calibri"/>
      <w:b/>
      <w:bCs/>
      <w:sz w:val="28"/>
      <w:szCs w:val="28"/>
    </w:rPr>
  </w:style>
  <w:style w:type="character" w:customStyle="1" w:styleId="50">
    <w:name w:val="Заголовок 5 Знак"/>
    <w:basedOn w:val="DefaultParagraphFontWW"/>
    <w:rPr>
      <w:rFonts w:ascii="Times New Roman" w:eastAsia="Times New Roman" w:hAnsi="Times New Roman" w:cs="Times New Roman"/>
      <w:b/>
      <w:bCs/>
      <w:i/>
      <w:iCs/>
      <w:sz w:val="26"/>
      <w:szCs w:val="26"/>
    </w:rPr>
  </w:style>
  <w:style w:type="character" w:customStyle="1" w:styleId="6">
    <w:name w:val="Заголовок 6 Знак"/>
    <w:basedOn w:val="DefaultParagraphFontWW"/>
    <w:rPr>
      <w:rFonts w:ascii="Courier New" w:eastAsia="Courier New" w:hAnsi="Courier New" w:cs="Courier New"/>
      <w:b/>
      <w:sz w:val="28"/>
      <w:szCs w:val="24"/>
    </w:rPr>
  </w:style>
  <w:style w:type="character" w:customStyle="1" w:styleId="7">
    <w:name w:val="Заголовок 7 Знак"/>
    <w:basedOn w:val="DefaultParagraphFontWW"/>
    <w:rPr>
      <w:rFonts w:ascii="Bookman Old Style" w:eastAsia="Bookman Old Style" w:hAnsi="Bookman Old Style" w:cs="Bookman Old Style"/>
      <w:b/>
      <w:i/>
      <w:sz w:val="28"/>
      <w:szCs w:val="24"/>
    </w:rPr>
  </w:style>
  <w:style w:type="character" w:customStyle="1" w:styleId="80">
    <w:name w:val="Заголовок 8 Знак"/>
    <w:basedOn w:val="DefaultParagraphFontWW"/>
    <w:rPr>
      <w:rFonts w:ascii="Courier New" w:eastAsia="Courier New" w:hAnsi="Courier New" w:cs="Courier New"/>
      <w:b/>
      <w:sz w:val="28"/>
      <w:szCs w:val="24"/>
    </w:rPr>
  </w:style>
  <w:style w:type="character" w:customStyle="1" w:styleId="9">
    <w:name w:val="Заголовок 9 Знак"/>
    <w:basedOn w:val="DefaultParagraphFontWW"/>
    <w:rPr>
      <w:rFonts w:ascii="Arial" w:eastAsia="Arial" w:hAnsi="Arial" w:cs="Arial"/>
      <w:b/>
      <w:sz w:val="24"/>
      <w:szCs w:val="24"/>
    </w:rPr>
  </w:style>
  <w:style w:type="character" w:customStyle="1" w:styleId="34">
    <w:name w:val="Основной текст с отступом 3 Знак"/>
    <w:basedOn w:val="DefaultParagraphFontWW"/>
    <w:rPr>
      <w:rFonts w:ascii="Times New Roman" w:eastAsia="Times New Roman" w:hAnsi="Times New Roman" w:cs="Times New Roman"/>
      <w:sz w:val="28"/>
      <w:szCs w:val="24"/>
    </w:rPr>
  </w:style>
  <w:style w:type="character" w:customStyle="1" w:styleId="26">
    <w:name w:val="Основной текст с отступом 2 Знак"/>
    <w:basedOn w:val="DefaultParagraphFontWW"/>
    <w:rPr>
      <w:sz w:val="24"/>
      <w:szCs w:val="24"/>
    </w:rPr>
  </w:style>
  <w:style w:type="character" w:customStyle="1" w:styleId="aff1">
    <w:name w:val="Нижний колонтитул Знак"/>
    <w:basedOn w:val="DefaultParagraphFontWW"/>
    <w:rPr>
      <w:rFonts w:ascii="Times New Roman" w:eastAsia="Times New Roman" w:hAnsi="Times New Roman" w:cs="Times New Roman"/>
      <w:sz w:val="24"/>
      <w:szCs w:val="24"/>
    </w:rPr>
  </w:style>
  <w:style w:type="character" w:styleId="aff2">
    <w:name w:val="page number"/>
    <w:basedOn w:val="DefaultParagraphFontWW"/>
    <w:rPr>
      <w:rFonts w:ascii="Times New Roman" w:eastAsia="Times New Roman" w:hAnsi="Times New Roman" w:cs="Times New Roman"/>
      <w:sz w:val="24"/>
      <w:szCs w:val="24"/>
    </w:rPr>
  </w:style>
  <w:style w:type="character" w:customStyle="1" w:styleId="S2">
    <w:name w:val="S_Обычный Знак"/>
    <w:rPr>
      <w:sz w:val="24"/>
      <w:lang w:val="ru-RU" w:eastAsia="ru-RU"/>
    </w:rPr>
  </w:style>
  <w:style w:type="character" w:styleId="aff3">
    <w:name w:val="Intense Reference"/>
    <w:rPr>
      <w:b/>
      <w:smallCaps/>
      <w:color w:val="C0504D"/>
      <w:spacing w:val="5"/>
      <w:u w:val="single"/>
    </w:rPr>
  </w:style>
  <w:style w:type="character" w:customStyle="1" w:styleId="aff4">
    <w:name w:val="Верхний колонтитул Знак"/>
    <w:basedOn w:val="DefaultParagraphFontWW"/>
    <w:rPr>
      <w:sz w:val="24"/>
      <w:szCs w:val="24"/>
    </w:rPr>
  </w:style>
  <w:style w:type="character" w:customStyle="1" w:styleId="aff5">
    <w:name w:val="Текст выноски Знак"/>
    <w:basedOn w:val="DefaultParagraphFontWW"/>
    <w:rPr>
      <w:rFonts w:ascii="Tahoma" w:eastAsia="Tahoma" w:hAnsi="Tahoma" w:cs="Tahoma"/>
      <w:sz w:val="16"/>
      <w:szCs w:val="16"/>
    </w:rPr>
  </w:style>
  <w:style w:type="character" w:customStyle="1" w:styleId="27">
    <w:name w:val="Основной текст 2 Знак"/>
    <w:basedOn w:val="DefaultParagraphFontWW"/>
    <w:rPr>
      <w:rFonts w:ascii="Times New Roman" w:eastAsia="Times New Roman" w:hAnsi="Times New Roman" w:cs="Times New Roman"/>
      <w:sz w:val="24"/>
      <w:szCs w:val="24"/>
    </w:rPr>
  </w:style>
  <w:style w:type="character" w:customStyle="1" w:styleId="aff6">
    <w:name w:val="Основной текст Знак"/>
    <w:basedOn w:val="DefaultParagraphFontWW"/>
    <w:rPr>
      <w:rFonts w:ascii="Times New Roman" w:eastAsia="Times New Roman" w:hAnsi="Times New Roman" w:cs="Times New Roman"/>
      <w:sz w:val="24"/>
      <w:szCs w:val="24"/>
    </w:rPr>
  </w:style>
  <w:style w:type="character" w:customStyle="1" w:styleId="aff7">
    <w:name w:val="Основной текст с отступом Знак"/>
    <w:basedOn w:val="DefaultParagraphFontWW"/>
    <w:rPr>
      <w:rFonts w:ascii="Times New Roman" w:eastAsia="Times New Roman" w:hAnsi="Times New Roman" w:cs="Times New Roman"/>
      <w:b/>
      <w:sz w:val="24"/>
      <w:szCs w:val="24"/>
    </w:rPr>
  </w:style>
  <w:style w:type="character" w:customStyle="1" w:styleId="aff8">
    <w:name w:val="Текст сноски Знак"/>
    <w:basedOn w:val="DefaultParagraphFontWW"/>
    <w:rPr>
      <w:rFonts w:ascii="Times New Roman" w:eastAsia="Times New Roman" w:hAnsi="Times New Roman" w:cs="Times New Roman"/>
      <w:sz w:val="24"/>
      <w:szCs w:val="24"/>
    </w:rPr>
  </w:style>
  <w:style w:type="character" w:customStyle="1" w:styleId="aff9">
    <w:name w:val="Название Знак"/>
    <w:rPr>
      <w:b/>
      <w:sz w:val="24"/>
    </w:rPr>
  </w:style>
  <w:style w:type="character" w:customStyle="1" w:styleId="35">
    <w:name w:val="Основной текст 3 Знак"/>
    <w:basedOn w:val="DefaultParagraphFontWW"/>
    <w:rPr>
      <w:rFonts w:ascii="Times New Roman" w:eastAsia="Times New Roman" w:hAnsi="Times New Roman" w:cs="Times New Roman"/>
      <w:sz w:val="24"/>
      <w:szCs w:val="24"/>
      <w:shd w:val="clear" w:color="auto" w:fill="FFFFFF"/>
    </w:rPr>
  </w:style>
  <w:style w:type="character" w:customStyle="1" w:styleId="affa">
    <w:name w:val="Текст Знак"/>
    <w:basedOn w:val="DefaultParagraphFontWW"/>
    <w:rPr>
      <w:rFonts w:ascii="Courier New" w:eastAsia="Courier New" w:hAnsi="Courier New" w:cs="Courier New"/>
      <w:sz w:val="24"/>
      <w:szCs w:val="24"/>
    </w:rPr>
  </w:style>
  <w:style w:type="character" w:customStyle="1" w:styleId="affb">
    <w:name w:val="буллиты Знак"/>
    <w:rPr>
      <w:color w:val="000000"/>
      <w:sz w:val="24"/>
      <w:lang w:val="ru-RU" w:eastAsia="ru-RU"/>
    </w:rPr>
  </w:style>
  <w:style w:type="character" w:customStyle="1" w:styleId="affc">
    <w:name w:val="Основной Знак"/>
    <w:rPr>
      <w:color w:val="000000"/>
      <w:kern w:val="3"/>
      <w:sz w:val="24"/>
    </w:rPr>
  </w:style>
  <w:style w:type="character" w:customStyle="1" w:styleId="affd">
    <w:name w:val="Стиль таблица заг + Знак"/>
  </w:style>
  <w:style w:type="character" w:customStyle="1" w:styleId="affe">
    <w:name w:val="табл заг Знак"/>
    <w:rPr>
      <w:sz w:val="24"/>
      <w:lang w:val="ru-RU" w:eastAsia="ru-RU"/>
    </w:rPr>
  </w:style>
  <w:style w:type="character" w:customStyle="1" w:styleId="s101">
    <w:name w:val="s_101"/>
    <w:rPr>
      <w:b/>
      <w:strike w:val="0"/>
      <w:dstrike w:val="0"/>
      <w:color w:val="26282F"/>
      <w:sz w:val="26"/>
      <w:u w:val="none"/>
    </w:rPr>
  </w:style>
  <w:style w:type="character" w:customStyle="1" w:styleId="link">
    <w:name w:val="link"/>
    <w:rPr>
      <w:strike w:val="0"/>
      <w:dstrike w:val="0"/>
      <w:u w:val="none"/>
    </w:rPr>
  </w:style>
  <w:style w:type="character" w:customStyle="1" w:styleId="apple-converted-space">
    <w:name w:val="apple-converted-space"/>
  </w:style>
  <w:style w:type="character" w:customStyle="1" w:styleId="afff">
    <w:name w:val="Схема документа Знак"/>
    <w:basedOn w:val="DefaultParagraphFontWW"/>
    <w:rPr>
      <w:rFonts w:ascii="Tahoma" w:eastAsia="Tahoma" w:hAnsi="Tahoma" w:cs="Tahoma"/>
      <w:sz w:val="16"/>
      <w:szCs w:val="16"/>
    </w:rPr>
  </w:style>
  <w:style w:type="character" w:customStyle="1" w:styleId="afff0">
    <w:name w:val="Колонтитул_"/>
    <w:rPr>
      <w:sz w:val="17"/>
      <w:shd w:val="clear" w:color="auto" w:fill="FFFFFF"/>
    </w:rPr>
  </w:style>
  <w:style w:type="character" w:customStyle="1" w:styleId="ArialNarrow">
    <w:name w:val="Колонтитул + Arial Narrow"/>
    <w:rPr>
      <w:rFonts w:ascii="Arial Narrow" w:eastAsia="Arial Narrow" w:hAnsi="Arial Narrow" w:cs="Arial Narrow"/>
      <w:sz w:val="17"/>
      <w:shd w:val="clear" w:color="auto" w:fill="FFFFFF"/>
      <w:lang w:val="ru-RU" w:eastAsia="ru-RU"/>
    </w:rPr>
  </w:style>
  <w:style w:type="character" w:customStyle="1" w:styleId="afff1">
    <w:name w:val="Колонтитул"/>
    <w:basedOn w:val="afff0"/>
    <w:rPr>
      <w:rFonts w:ascii="Times New Roman" w:eastAsia="Times New Roman" w:hAnsi="Times New Roman" w:cs="Times New Roman"/>
      <w:sz w:val="17"/>
      <w:szCs w:val="17"/>
      <w:shd w:val="clear" w:color="auto" w:fill="FFFFFF"/>
    </w:rPr>
  </w:style>
  <w:style w:type="character" w:customStyle="1" w:styleId="28">
    <w:name w:val="Основной текст (2)"/>
    <w:rPr>
      <w:rFonts w:ascii="Times New Roman" w:eastAsia="Times New Roman" w:hAnsi="Times New Roman" w:cs="Times New Roman"/>
      <w:sz w:val="25"/>
      <w:u w:val="none"/>
    </w:rPr>
  </w:style>
  <w:style w:type="character" w:customStyle="1" w:styleId="ConsPlusNormal0">
    <w:name w:val="ConsPlusNormal Знак"/>
    <w:rPr>
      <w:rFonts w:ascii="Arial" w:eastAsia="Arial" w:hAnsi="Arial" w:cs="Arial"/>
    </w:rPr>
  </w:style>
  <w:style w:type="character" w:customStyle="1" w:styleId="searchtext">
    <w:name w:val="searchtext"/>
    <w:basedOn w:val="DefaultParagraphFontWW"/>
    <w:rPr>
      <w:rFonts w:ascii="Times New Roman" w:eastAsia="Times New Roman" w:hAnsi="Times New Roman" w:cs="Times New Roman"/>
      <w:sz w:val="24"/>
      <w:szCs w:val="24"/>
    </w:rPr>
  </w:style>
  <w:style w:type="character" w:customStyle="1" w:styleId="70">
    <w:name w:val="Основной текст (7)_"/>
    <w:rPr>
      <w:sz w:val="17"/>
      <w:shd w:val="clear" w:color="auto" w:fill="FFFFFF"/>
    </w:rPr>
  </w:style>
  <w:style w:type="character" w:customStyle="1" w:styleId="19">
    <w:name w:val="Основной текст Знак1"/>
    <w:rPr>
      <w:rFonts w:ascii="Times New Roman" w:eastAsia="Times New Roman" w:hAnsi="Times New Roman" w:cs="Times New Roman"/>
      <w:sz w:val="23"/>
      <w:u w:val="none"/>
    </w:rPr>
  </w:style>
  <w:style w:type="character" w:customStyle="1" w:styleId="85pt2TrebuchetMS10940pt">
    <w:name w:val="Основной текст + 8;5 pt;Основной текст (2) + Trebuchet MS;10;Основной текст (9) + 4;Курсив;Интервал 0 pt"/>
    <w:rPr>
      <w:rFonts w:ascii="Times New Roman" w:eastAsia="Times New Roman" w:hAnsi="Times New Roman" w:cs="Times New Roman"/>
      <w:sz w:val="17"/>
      <w:u w:val="none"/>
    </w:rPr>
  </w:style>
  <w:style w:type="character" w:customStyle="1" w:styleId="8115pt27">
    <w:name w:val="Основной текст + 811;5 pt27"/>
    <w:rPr>
      <w:rFonts w:ascii="Times New Roman" w:eastAsia="Times New Roman" w:hAnsi="Times New Roman" w:cs="Times New Roman"/>
      <w:sz w:val="17"/>
      <w:u w:val="none"/>
    </w:rPr>
  </w:style>
  <w:style w:type="character" w:customStyle="1" w:styleId="885pt22">
    <w:name w:val="Основной текст + 88;5 pt22"/>
    <w:rPr>
      <w:rFonts w:ascii="Times New Roman" w:eastAsia="Times New Roman" w:hAnsi="Times New Roman" w:cs="Times New Roman"/>
      <w:sz w:val="17"/>
      <w:u w:val="none"/>
    </w:rPr>
  </w:style>
  <w:style w:type="character" w:customStyle="1" w:styleId="795pt175">
    <w:name w:val="Основной текст + 79;5 pt17;Полужирный5"/>
    <w:rPr>
      <w:rFonts w:ascii="Times New Roman" w:eastAsia="Times New Roman" w:hAnsi="Times New Roman" w:cs="Times New Roman"/>
      <w:b/>
      <w:sz w:val="15"/>
      <w:u w:val="none"/>
    </w:rPr>
  </w:style>
  <w:style w:type="character" w:customStyle="1" w:styleId="835pt8">
    <w:name w:val="Основной текст + 83;5 pt8"/>
    <w:rPr>
      <w:rFonts w:ascii="Times New Roman" w:eastAsia="Times New Roman" w:hAnsi="Times New Roman" w:cs="Times New Roman"/>
      <w:sz w:val="17"/>
      <w:u w:val="none"/>
      <w:lang w:val="ru-RU" w:eastAsia="ru-RU"/>
    </w:rPr>
  </w:style>
  <w:style w:type="character" w:customStyle="1" w:styleId="825pt7">
    <w:name w:val="Основной текст + 82;5 pt7"/>
    <w:rPr>
      <w:rFonts w:ascii="Times New Roman" w:eastAsia="Times New Roman" w:hAnsi="Times New Roman" w:cs="Times New Roman"/>
      <w:sz w:val="17"/>
      <w:u w:val="none"/>
    </w:rPr>
  </w:style>
  <w:style w:type="character" w:customStyle="1" w:styleId="8155pt32">
    <w:name w:val="Основной текст + 815;5 pt32;Полужирный"/>
    <w:rPr>
      <w:rFonts w:ascii="Times New Roman" w:eastAsia="Times New Roman" w:hAnsi="Times New Roman" w:cs="Times New Roman"/>
      <w:b/>
      <w:sz w:val="17"/>
      <w:u w:val="none"/>
    </w:rPr>
  </w:style>
  <w:style w:type="character" w:customStyle="1" w:styleId="785pt16">
    <w:name w:val="Основной текст + 78;5 pt16"/>
    <w:rPr>
      <w:rFonts w:ascii="Times New Roman" w:eastAsia="Times New Roman" w:hAnsi="Times New Roman" w:cs="Times New Roman"/>
      <w:sz w:val="15"/>
      <w:u w:val="none"/>
    </w:rPr>
  </w:style>
  <w:style w:type="character" w:customStyle="1" w:styleId="8145pt3110">
    <w:name w:val="Основной текст + 814;5 pt31;Полужирный10"/>
    <w:rPr>
      <w:rFonts w:ascii="Times New Roman" w:eastAsia="Times New Roman" w:hAnsi="Times New Roman" w:cs="Times New Roman"/>
      <w:b/>
      <w:sz w:val="17"/>
      <w:u w:val="none"/>
    </w:rPr>
  </w:style>
  <w:style w:type="character" w:customStyle="1" w:styleId="75pt186">
    <w:name w:val="Основной текст + 7;5 pt18;Полужирный6"/>
    <w:rPr>
      <w:rFonts w:ascii="Times New Roman" w:eastAsia="Times New Roman" w:hAnsi="Times New Roman" w:cs="Times New Roman"/>
      <w:b/>
      <w:sz w:val="15"/>
      <w:u w:val="none"/>
    </w:rPr>
  </w:style>
  <w:style w:type="character" w:customStyle="1" w:styleId="Georgia18pt10pt1">
    <w:name w:val="Основной текст + Georgia1;8 pt1;Интервал 0 pt1"/>
    <w:rPr>
      <w:rFonts w:ascii="Georgia" w:eastAsia="Georgia" w:hAnsi="Georgia" w:cs="Georgia"/>
      <w:spacing w:val="-10"/>
      <w:sz w:val="16"/>
      <w:u w:val="none"/>
      <w:lang w:val="ru-RU" w:eastAsia="ru-RU"/>
    </w:rPr>
  </w:style>
  <w:style w:type="character" w:customStyle="1" w:styleId="875pt19">
    <w:name w:val="Основной текст + 87;5 pt19"/>
    <w:rPr>
      <w:rFonts w:ascii="Times New Roman" w:eastAsia="Times New Roman" w:hAnsi="Times New Roman" w:cs="Times New Roman"/>
      <w:sz w:val="17"/>
      <w:u w:val="none"/>
    </w:rPr>
  </w:style>
  <w:style w:type="character" w:customStyle="1" w:styleId="1025pt32">
    <w:name w:val="Основной текст + 102;5 pt3;Курсив2"/>
    <w:rPr>
      <w:rFonts w:ascii="Times New Roman" w:eastAsia="Times New Roman" w:hAnsi="Times New Roman" w:cs="Times New Roman"/>
      <w:i/>
      <w:sz w:val="21"/>
      <w:u w:val="none"/>
      <w:lang w:val="ru-RU" w:eastAsia="ru-RU"/>
    </w:rPr>
  </w:style>
  <w:style w:type="character" w:customStyle="1" w:styleId="815pt2">
    <w:name w:val="Основной текст + 81;5 pt2"/>
    <w:rPr>
      <w:rFonts w:ascii="Times New Roman" w:eastAsia="Times New Roman" w:hAnsi="Times New Roman" w:cs="Times New Roman"/>
      <w:sz w:val="17"/>
      <w:u w:val="none"/>
    </w:rPr>
  </w:style>
  <w:style w:type="character" w:customStyle="1" w:styleId="blk">
    <w:name w:val="blk"/>
  </w:style>
  <w:style w:type="character" w:customStyle="1" w:styleId="121111111111111">
    <w:name w:val="Заголовок 1 Знак Знак Знак2;Заголовок 1 Знак Знак Знак Знак Знак Знак Знак Знак1;Заголовок 1 Знак Знак Знак Знак1;Заголовок 11 Знак1;Заголовок 1 Знак1 Знак1;Заголовок 1 Знак Знак Знак Знак Знак Знак1 Знак1"/>
    <w:rPr>
      <w:b/>
      <w:sz w:val="24"/>
    </w:rPr>
  </w:style>
  <w:style w:type="character" w:customStyle="1" w:styleId="190">
    <w:name w:val="Знак Знак19"/>
    <w:rPr>
      <w:rFonts w:ascii="Courier New" w:eastAsia="Courier New" w:hAnsi="Courier New" w:cs="Courier New"/>
      <w:b/>
      <w:sz w:val="24"/>
    </w:rPr>
  </w:style>
  <w:style w:type="character" w:customStyle="1" w:styleId="afff2">
    <w:name w:val="ÏîäÇàãîëîâîê Çíàê Çíàê"/>
    <w:rPr>
      <w:rFonts w:ascii="Courier" w:eastAsia="Courier" w:hAnsi="Courier" w:cs="Courier"/>
      <w:b/>
      <w:sz w:val="28"/>
    </w:rPr>
  </w:style>
  <w:style w:type="character" w:customStyle="1" w:styleId="180">
    <w:name w:val="Знак Знак18"/>
    <w:rPr>
      <w:rFonts w:ascii="Bookman Old Style" w:eastAsia="Bookman Old Style" w:hAnsi="Bookman Old Style" w:cs="Bookman Old Style"/>
      <w:b/>
      <w:sz w:val="32"/>
    </w:rPr>
  </w:style>
  <w:style w:type="character" w:customStyle="1" w:styleId="mw-headline">
    <w:name w:val="mw-headline"/>
    <w:basedOn w:val="DefaultParagraphFontWW"/>
    <w:rPr>
      <w:rFonts w:ascii="Times New Roman" w:eastAsia="Times New Roman" w:hAnsi="Times New Roman" w:cs="Times New Roman"/>
      <w:sz w:val="24"/>
      <w:szCs w:val="24"/>
    </w:rPr>
  </w:style>
  <w:style w:type="character" w:customStyle="1" w:styleId="WW8Num1z0">
    <w:name w:val="WW8Num1z0"/>
    <w:rPr>
      <w:b w:val="0"/>
      <w:sz w:val="28"/>
    </w:rPr>
  </w:style>
  <w:style w:type="character" w:customStyle="1" w:styleId="WW8Num1z2">
    <w:name w:val="WW8Num1z2"/>
    <w:rPr>
      <w:b w:val="0"/>
      <w:i w:val="0"/>
      <w:sz w:val="24"/>
    </w:rPr>
  </w:style>
  <w:style w:type="character" w:customStyle="1" w:styleId="WW8Num4z1">
    <w:name w:val="WW8Num4z1"/>
    <w:rPr>
      <w:rFonts w:ascii="Courier New" w:eastAsia="Courier New" w:hAnsi="Courier New" w:cs="Courier New"/>
      <w:sz w:val="20"/>
    </w:rPr>
  </w:style>
  <w:style w:type="character" w:customStyle="1" w:styleId="WW8Num5z1">
    <w:name w:val="WW8Num5z1"/>
    <w:rPr>
      <w:rFonts w:ascii="Courier New" w:eastAsia="Courier New" w:hAnsi="Courier New" w:cs="Courier New"/>
    </w:rPr>
  </w:style>
  <w:style w:type="character" w:customStyle="1" w:styleId="WW8Num6z1">
    <w:name w:val="WW8Num6z1"/>
    <w:rPr>
      <w:rFonts w:ascii="Courier New" w:eastAsia="Courier New" w:hAnsi="Courier New" w:cs="Courier New"/>
    </w:rPr>
  </w:style>
  <w:style w:type="character" w:customStyle="1" w:styleId="WW8Num10z1">
    <w:name w:val="WW8Num10z1"/>
    <w:rPr>
      <w:rFonts w:ascii="Courier New" w:eastAsia="Courier New" w:hAnsi="Courier New" w:cs="Courier New"/>
    </w:rPr>
  </w:style>
  <w:style w:type="character" w:customStyle="1" w:styleId="WW8Num15z0">
    <w:name w:val="WW8Num15z0"/>
    <w:rPr>
      <w:b w:val="0"/>
      <w:sz w:val="28"/>
    </w:rPr>
  </w:style>
  <w:style w:type="character" w:customStyle="1" w:styleId="WW8Num15z1">
    <w:name w:val="WW8Num15z1"/>
    <w:rPr>
      <w:b w:val="0"/>
      <w:sz w:val="24"/>
    </w:rPr>
  </w:style>
  <w:style w:type="character" w:customStyle="1" w:styleId="WW8Num15z2">
    <w:name w:val="WW8Num15z2"/>
    <w:rPr>
      <w:b w:val="0"/>
      <w:i w:val="0"/>
      <w:sz w:val="24"/>
    </w:rPr>
  </w:style>
  <w:style w:type="character" w:customStyle="1" w:styleId="WW8Num16z1">
    <w:name w:val="WW8Num16z1"/>
    <w:rPr>
      <w:rFonts w:ascii="Courier New" w:eastAsia="Courier New" w:hAnsi="Courier New" w:cs="Courier New"/>
    </w:rPr>
  </w:style>
  <w:style w:type="character" w:customStyle="1" w:styleId="WW8Num17z1">
    <w:name w:val="WW8Num17z1"/>
    <w:rPr>
      <w:rFonts w:ascii="Courier New" w:eastAsia="Courier New" w:hAnsi="Courier New" w:cs="Courier New"/>
    </w:rPr>
  </w:style>
  <w:style w:type="character" w:customStyle="1" w:styleId="WW8Num18z1">
    <w:name w:val="WW8Num18z1"/>
    <w:rPr>
      <w:rFonts w:ascii="Courier New" w:eastAsia="Courier New" w:hAnsi="Courier New" w:cs="Courier New"/>
    </w:rPr>
  </w:style>
  <w:style w:type="character" w:customStyle="1" w:styleId="WW8Num21z0">
    <w:name w:val="WW8Num21z0"/>
    <w:rPr>
      <w:sz w:val="24"/>
    </w:rPr>
  </w:style>
  <w:style w:type="character" w:customStyle="1" w:styleId="WW8Num22z1">
    <w:name w:val="WW8Num22z1"/>
    <w:rPr>
      <w:rFonts w:ascii="Courier New" w:eastAsia="Courier New" w:hAnsi="Courier New" w:cs="Courier New"/>
    </w:rPr>
  </w:style>
  <w:style w:type="character" w:customStyle="1" w:styleId="WW8Num23z0">
    <w:name w:val="WW8Num23z0"/>
    <w:rPr>
      <w:sz w:val="28"/>
    </w:rPr>
  </w:style>
  <w:style w:type="character" w:customStyle="1" w:styleId="WW8Num24z1">
    <w:name w:val="WW8Num24z1"/>
    <w:rPr>
      <w:rFonts w:ascii="Courier New" w:eastAsia="Courier New" w:hAnsi="Courier New" w:cs="Courier New"/>
    </w:rPr>
  </w:style>
  <w:style w:type="character" w:customStyle="1" w:styleId="WW8Num25z1">
    <w:name w:val="WW8Num25z1"/>
    <w:rPr>
      <w:rFonts w:ascii="Courier New" w:eastAsia="Courier New" w:hAnsi="Courier New" w:cs="Courier New"/>
    </w:rPr>
  </w:style>
  <w:style w:type="character" w:customStyle="1" w:styleId="WW8Num27z0">
    <w:name w:val="WW8Num27z0"/>
    <w:rPr>
      <w:b w:val="0"/>
      <w:sz w:val="28"/>
    </w:rPr>
  </w:style>
  <w:style w:type="character" w:customStyle="1" w:styleId="WW8Num27z2">
    <w:name w:val="WW8Num27z2"/>
    <w:rPr>
      <w:b w:val="0"/>
      <w:i w:val="0"/>
      <w:sz w:val="24"/>
    </w:rPr>
  </w:style>
  <w:style w:type="character" w:customStyle="1" w:styleId="WW8Num28z0">
    <w:name w:val="WW8Num28z0"/>
    <w:rPr>
      <w:b w:val="0"/>
      <w:sz w:val="28"/>
    </w:rPr>
  </w:style>
  <w:style w:type="character" w:customStyle="1" w:styleId="WW8Num28z2">
    <w:name w:val="WW8Num28z2"/>
    <w:rPr>
      <w:b w:val="0"/>
      <w:i w:val="0"/>
      <w:sz w:val="24"/>
    </w:rPr>
  </w:style>
  <w:style w:type="character" w:customStyle="1" w:styleId="WW8Num29z1">
    <w:name w:val="WW8Num29z1"/>
    <w:rPr>
      <w:b w:val="0"/>
    </w:rPr>
  </w:style>
  <w:style w:type="character" w:customStyle="1" w:styleId="WW8Num29z4">
    <w:name w:val="WW8Num29z4"/>
    <w:rPr>
      <w:rFonts w:ascii="Courier New" w:eastAsia="Courier New" w:hAnsi="Courier New" w:cs="Courier New"/>
    </w:rPr>
  </w:style>
  <w:style w:type="character" w:customStyle="1" w:styleId="WW8Num30z0">
    <w:name w:val="WW8Num30z0"/>
    <w:rPr>
      <w:b w:val="0"/>
      <w:sz w:val="28"/>
    </w:rPr>
  </w:style>
  <w:style w:type="character" w:customStyle="1" w:styleId="WW8Num30z2">
    <w:name w:val="WW8Num30z2"/>
    <w:rPr>
      <w:b w:val="0"/>
      <w:i w:val="0"/>
      <w:sz w:val="24"/>
    </w:rPr>
  </w:style>
  <w:style w:type="character" w:customStyle="1" w:styleId="WW8Num31z1">
    <w:name w:val="WW8Num31z1"/>
    <w:rPr>
      <w:rFonts w:ascii="Courier New" w:eastAsia="Courier New" w:hAnsi="Courier New" w:cs="Courier New"/>
    </w:rPr>
  </w:style>
  <w:style w:type="character" w:customStyle="1" w:styleId="WW8Num32z1">
    <w:name w:val="WW8Num32z1"/>
    <w:rPr>
      <w:rFonts w:ascii="Courier New" w:eastAsia="Courier New" w:hAnsi="Courier New" w:cs="Courier New"/>
    </w:rPr>
  </w:style>
  <w:style w:type="character" w:customStyle="1" w:styleId="WW8Num33z1">
    <w:name w:val="WW8Num33z1"/>
    <w:rPr>
      <w:rFonts w:ascii="Courier New" w:eastAsia="Courier New" w:hAnsi="Courier New" w:cs="Courier New"/>
    </w:rPr>
  </w:style>
  <w:style w:type="character" w:customStyle="1" w:styleId="WW8Num34z1">
    <w:name w:val="WW8Num34z1"/>
    <w:rPr>
      <w:rFonts w:ascii="Courier New" w:eastAsia="Courier New" w:hAnsi="Courier New" w:cs="Courier New"/>
    </w:rPr>
  </w:style>
  <w:style w:type="character" w:customStyle="1" w:styleId="1a">
    <w:name w:val="Основной шрифт абзаца1"/>
  </w:style>
  <w:style w:type="character" w:customStyle="1" w:styleId="afff3">
    <w:name w:val="Заголовок Знак"/>
    <w:basedOn w:val="DefaultParagraphFontWW"/>
    <w:rPr>
      <w:rFonts w:ascii="Arial" w:eastAsia="Arial Unicode MS" w:hAnsi="Arial" w:cs="Tahoma"/>
      <w:sz w:val="28"/>
      <w:szCs w:val="28"/>
      <w:lang w:eastAsia="ar-SA"/>
    </w:rPr>
  </w:style>
  <w:style w:type="character" w:customStyle="1" w:styleId="afff4">
    <w:name w:val="Подзаголовок Знак"/>
    <w:basedOn w:val="DefaultParagraphFontWW"/>
    <w:rPr>
      <w:rFonts w:ascii="Times New Roman" w:eastAsia="Times New Roman" w:hAnsi="Times New Roman" w:cs="Times New Roman"/>
      <w:b/>
      <w:sz w:val="32"/>
      <w:szCs w:val="24"/>
    </w:rPr>
  </w:style>
  <w:style w:type="character" w:customStyle="1" w:styleId="111111111112">
    <w:name w:val="Заголовок 1 Знак Знак Знак1;Заголовок 1 Знак Знак Знак Знак Знак Знак Знак Знак;Заголовок 1 Знак Знак Знак Знак;Заголовок 11 Знак;Заголовок 1 Знак1 Знак;Заголовок 1 Знак Знак Знак Знак Знак Знак1 Знак;Заголовок 1 Знак Знак Знак Знак Знак Знак Знак Знак2"/>
    <w:rPr>
      <w:rFonts w:ascii="Bookman Old Style" w:eastAsia="Bookman Old Style" w:hAnsi="Bookman Old Style" w:cs="Bookman Old Style"/>
      <w:b/>
      <w:i/>
      <w:sz w:val="40"/>
      <w:lang w:val="ru-RU" w:eastAsia="ru-RU"/>
    </w:rPr>
  </w:style>
  <w:style w:type="character" w:customStyle="1" w:styleId="afff5">
    <w:name w:val="Абзац Знак"/>
    <w:rPr>
      <w:sz w:val="24"/>
    </w:rPr>
  </w:style>
  <w:style w:type="character" w:customStyle="1" w:styleId="ListLabel10">
    <w:name w:val="ListLabel 10"/>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eastAsia="Times New Roman" w:hAnsi="Times New Roman" w:cs="Times New Roman"/>
      <w:sz w:val="24"/>
      <w:szCs w:val="24"/>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29">
    <w:name w:val="ListLabel 2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0">
    <w:name w:val="ListLabel 3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1">
    <w:name w:val="ListLabel 3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2">
    <w:name w:val="ListLabel 3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3">
    <w:name w:val="ListLabel 3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4">
    <w:name w:val="ListLabel 3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5">
    <w:name w:val="ListLabel 3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6">
    <w:name w:val="ListLabel 3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7">
    <w:name w:val="ListLabel 3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8">
    <w:name w:val="ListLabel 3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9">
    <w:name w:val="ListLabel 3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0">
    <w:name w:val="ListLabel 4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1">
    <w:name w:val="ListLabel 4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2">
    <w:name w:val="ListLabel 4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3">
    <w:name w:val="ListLabel 4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4">
    <w:name w:val="ListLabel 4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5">
    <w:name w:val="ListLabel 4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6">
    <w:name w:val="ListLabel 4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7">
    <w:name w:val="ListLabel 4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8">
    <w:name w:val="ListLabel 4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9">
    <w:name w:val="ListLabel 4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
    <w:name w:val="ListLabel 5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
    <w:name w:val="ListLabel 5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
    <w:name w:val="ListLabel 5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
    <w:name w:val="ListLabel 5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4">
    <w:name w:val="ListLabel 5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
    <w:name w:val="ListLabel 5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
    <w:name w:val="ListLabel 5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
    <w:name w:val="ListLabel 5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8">
    <w:name w:val="ListLabel 5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9">
    <w:name w:val="ListLabel 5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0">
    <w:name w:val="ListLabel 6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1">
    <w:name w:val="ListLabel 6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2">
    <w:name w:val="ListLabel 6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3">
    <w:name w:val="ListLabel 6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4">
    <w:name w:val="ListLabel 6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5">
    <w:name w:val="ListLabel 6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6">
    <w:name w:val="ListLabel 6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7">
    <w:name w:val="ListLabel 6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8">
    <w:name w:val="ListLabel 6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9">
    <w:name w:val="ListLabel 6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70">
    <w:name w:val="ListLabel 7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71">
    <w:name w:val="ListLabel 7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72">
    <w:name w:val="ListLabel 7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73">
    <w:name w:val="ListLabel 73"/>
    <w:rPr>
      <w:b w:val="0"/>
      <w:i w:val="0"/>
      <w:caps w:val="0"/>
      <w:smallCaps w:val="0"/>
      <w:strike w:val="0"/>
      <w:dstrike w:val="0"/>
      <w:spacing w:val="0"/>
      <w:w w:val="100"/>
      <w:sz w:val="23"/>
    </w:rPr>
  </w:style>
  <w:style w:type="character" w:customStyle="1" w:styleId="ListLabel74">
    <w:name w:val="ListLabel 74"/>
    <w:rPr>
      <w:b w:val="0"/>
      <w:i w:val="0"/>
      <w:caps w:val="0"/>
      <w:smallCaps w:val="0"/>
      <w:strike w:val="0"/>
      <w:dstrike w:val="0"/>
      <w:spacing w:val="0"/>
      <w:w w:val="100"/>
      <w:sz w:val="23"/>
    </w:rPr>
  </w:style>
  <w:style w:type="character" w:customStyle="1" w:styleId="ListLabel75">
    <w:name w:val="ListLabel 75"/>
    <w:rPr>
      <w:b w:val="0"/>
      <w:i w:val="0"/>
      <w:caps w:val="0"/>
      <w:smallCaps w:val="0"/>
      <w:strike w:val="0"/>
      <w:dstrike w:val="0"/>
      <w:spacing w:val="0"/>
      <w:w w:val="100"/>
      <w:sz w:val="23"/>
    </w:rPr>
  </w:style>
  <w:style w:type="character" w:customStyle="1" w:styleId="ListLabel76">
    <w:name w:val="ListLabel 76"/>
    <w:rPr>
      <w:b w:val="0"/>
      <w:i w:val="0"/>
      <w:caps w:val="0"/>
      <w:smallCaps w:val="0"/>
      <w:strike w:val="0"/>
      <w:dstrike w:val="0"/>
      <w:spacing w:val="0"/>
      <w:w w:val="100"/>
      <w:sz w:val="23"/>
    </w:rPr>
  </w:style>
  <w:style w:type="character" w:customStyle="1" w:styleId="ListLabel77">
    <w:name w:val="ListLabel 77"/>
    <w:rPr>
      <w:b w:val="0"/>
      <w:i w:val="0"/>
      <w:caps w:val="0"/>
      <w:smallCaps w:val="0"/>
      <w:strike w:val="0"/>
      <w:dstrike w:val="0"/>
      <w:spacing w:val="0"/>
      <w:w w:val="100"/>
      <w:sz w:val="23"/>
    </w:rPr>
  </w:style>
  <w:style w:type="character" w:customStyle="1" w:styleId="ListLabel78">
    <w:name w:val="ListLabel 78"/>
    <w:rPr>
      <w:b w:val="0"/>
      <w:i w:val="0"/>
      <w:caps w:val="0"/>
      <w:smallCaps w:val="0"/>
      <w:strike w:val="0"/>
      <w:dstrike w:val="0"/>
      <w:spacing w:val="0"/>
      <w:w w:val="100"/>
      <w:sz w:val="23"/>
    </w:rPr>
  </w:style>
  <w:style w:type="character" w:customStyle="1" w:styleId="ListLabel79">
    <w:name w:val="ListLabel 79"/>
    <w:rPr>
      <w:b w:val="0"/>
      <w:i w:val="0"/>
      <w:caps w:val="0"/>
      <w:smallCaps w:val="0"/>
      <w:strike w:val="0"/>
      <w:dstrike w:val="0"/>
      <w:spacing w:val="0"/>
      <w:w w:val="100"/>
      <w:sz w:val="23"/>
    </w:rPr>
  </w:style>
  <w:style w:type="character" w:customStyle="1" w:styleId="ListLabel80">
    <w:name w:val="ListLabel 80"/>
    <w:rPr>
      <w:b w:val="0"/>
      <w:i w:val="0"/>
      <w:caps w:val="0"/>
      <w:smallCaps w:val="0"/>
      <w:strike w:val="0"/>
      <w:dstrike w:val="0"/>
      <w:spacing w:val="0"/>
      <w:w w:val="100"/>
      <w:sz w:val="23"/>
    </w:rPr>
  </w:style>
  <w:style w:type="character" w:customStyle="1" w:styleId="ListLabel81">
    <w:name w:val="ListLabel 81"/>
    <w:rPr>
      <w:b w:val="0"/>
      <w:i w:val="0"/>
      <w:caps w:val="0"/>
      <w:smallCaps w:val="0"/>
      <w:strike w:val="0"/>
      <w:dstrike w:val="0"/>
      <w:spacing w:val="0"/>
      <w:w w:val="100"/>
      <w:sz w:val="23"/>
    </w:rPr>
  </w:style>
  <w:style w:type="character" w:customStyle="1" w:styleId="ListLabel82">
    <w:name w:val="ListLabel 8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3">
    <w:name w:val="ListLabel 8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4">
    <w:name w:val="ListLabel 8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5">
    <w:name w:val="ListLabel 8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6">
    <w:name w:val="ListLabel 8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7">
    <w:name w:val="ListLabel 8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8">
    <w:name w:val="ListLabel 8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9">
    <w:name w:val="ListLabel 8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0">
    <w:name w:val="ListLabel 9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1">
    <w:name w:val="ListLabel 9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2">
    <w:name w:val="ListLabel 9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3">
    <w:name w:val="ListLabel 9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4">
    <w:name w:val="ListLabel 9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5">
    <w:name w:val="ListLabel 9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6">
    <w:name w:val="ListLabel 9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7">
    <w:name w:val="ListLabel 9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8">
    <w:name w:val="ListLabel 9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9">
    <w:name w:val="ListLabel 9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0">
    <w:name w:val="ListLabel 10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1">
    <w:name w:val="ListLabel 10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2">
    <w:name w:val="ListLabel 10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3">
    <w:name w:val="ListLabel 10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4">
    <w:name w:val="ListLabel 10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5">
    <w:name w:val="ListLabel 10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6">
    <w:name w:val="ListLabel 10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7">
    <w:name w:val="ListLabel 10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8">
    <w:name w:val="ListLabel 10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style>
  <w:style w:type="character" w:customStyle="1" w:styleId="ListLabel371">
    <w:name w:val="ListLabel 371"/>
  </w:style>
  <w:style w:type="character" w:customStyle="1" w:styleId="ListLabel372">
    <w:name w:val="ListLabel 372"/>
  </w:style>
  <w:style w:type="character" w:customStyle="1" w:styleId="ListLabel373">
    <w:name w:val="ListLabel 373"/>
  </w:style>
  <w:style w:type="character" w:customStyle="1" w:styleId="ListLabel374">
    <w:name w:val="ListLabel 374"/>
  </w:style>
  <w:style w:type="character" w:customStyle="1" w:styleId="ListLabel375">
    <w:name w:val="ListLabel 375"/>
  </w:style>
  <w:style w:type="character" w:customStyle="1" w:styleId="ListLabel376">
    <w:name w:val="ListLabel 376"/>
  </w:style>
  <w:style w:type="character" w:customStyle="1" w:styleId="ListLabel377">
    <w:name w:val="ListLabel 377"/>
  </w:style>
  <w:style w:type="character" w:customStyle="1" w:styleId="ListLabel378">
    <w:name w:val="ListLabel 378"/>
  </w:style>
  <w:style w:type="character" w:customStyle="1" w:styleId="ListLabel379">
    <w:name w:val="ListLabel 379"/>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style>
  <w:style w:type="character" w:customStyle="1" w:styleId="ListLabel389">
    <w:name w:val="ListLabel 389"/>
  </w:style>
  <w:style w:type="character" w:customStyle="1" w:styleId="ListLabel390">
    <w:name w:val="ListLabel 390"/>
  </w:style>
  <w:style w:type="character" w:customStyle="1" w:styleId="ListLabel391">
    <w:name w:val="ListLabel 391"/>
  </w:style>
  <w:style w:type="character" w:customStyle="1" w:styleId="ListLabel392">
    <w:name w:val="ListLabel 392"/>
  </w:style>
  <w:style w:type="character" w:customStyle="1" w:styleId="ListLabel393">
    <w:name w:val="ListLabel 393"/>
  </w:style>
  <w:style w:type="character" w:customStyle="1" w:styleId="ListLabel394">
    <w:name w:val="ListLabel 394"/>
  </w:style>
  <w:style w:type="character" w:customStyle="1" w:styleId="ListLabel395">
    <w:name w:val="ListLabel 395"/>
  </w:style>
  <w:style w:type="character" w:customStyle="1" w:styleId="ListLabel396">
    <w:name w:val="ListLabel 396"/>
  </w:style>
  <w:style w:type="character" w:customStyle="1" w:styleId="ListLabel397">
    <w:name w:val="ListLabel 397"/>
  </w:style>
  <w:style w:type="character" w:customStyle="1" w:styleId="ListLabel398">
    <w:name w:val="ListLabel 398"/>
  </w:style>
  <w:style w:type="character" w:customStyle="1" w:styleId="ListLabel399">
    <w:name w:val="ListLabel 399"/>
  </w:style>
  <w:style w:type="character" w:customStyle="1" w:styleId="ListLabel400">
    <w:name w:val="ListLabel 400"/>
  </w:style>
  <w:style w:type="character" w:customStyle="1" w:styleId="ListLabel401">
    <w:name w:val="ListLabel 401"/>
  </w:style>
  <w:style w:type="character" w:customStyle="1" w:styleId="ListLabel402">
    <w:name w:val="ListLabel 402"/>
  </w:style>
  <w:style w:type="character" w:customStyle="1" w:styleId="ListLabel403">
    <w:name w:val="ListLabel 403"/>
  </w:style>
  <w:style w:type="character" w:customStyle="1" w:styleId="ListLabel404">
    <w:name w:val="ListLabel 404"/>
  </w:style>
  <w:style w:type="character" w:customStyle="1" w:styleId="ListLabel405">
    <w:name w:val="ListLabel 405"/>
  </w:style>
  <w:style w:type="character" w:customStyle="1" w:styleId="ListLabel406">
    <w:name w:val="ListLabel 406"/>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415">
    <w:name w:val="ListLabel 415"/>
  </w:style>
  <w:style w:type="character" w:customStyle="1" w:styleId="ListLabel416">
    <w:name w:val="ListLabel 416"/>
  </w:style>
  <w:style w:type="character" w:customStyle="1" w:styleId="ListLabel417">
    <w:name w:val="ListLabel 417"/>
  </w:style>
  <w:style w:type="character" w:customStyle="1" w:styleId="ListLabel418">
    <w:name w:val="ListLabel 418"/>
  </w:style>
  <w:style w:type="character" w:customStyle="1" w:styleId="ListLabel419">
    <w:name w:val="ListLabel 419"/>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character" w:customStyle="1" w:styleId="ListLabel424">
    <w:name w:val="ListLabel 424"/>
  </w:style>
  <w:style w:type="character" w:customStyle="1" w:styleId="ListLabel425">
    <w:name w:val="ListLabel 425"/>
  </w:style>
  <w:style w:type="character" w:customStyle="1" w:styleId="ListLabel426">
    <w:name w:val="ListLabel 426"/>
  </w:style>
  <w:style w:type="character" w:customStyle="1" w:styleId="ListLabel427">
    <w:name w:val="ListLabel 427"/>
  </w:style>
  <w:style w:type="character" w:customStyle="1" w:styleId="ListLabel428">
    <w:name w:val="ListLabel 428"/>
  </w:style>
  <w:style w:type="character" w:customStyle="1" w:styleId="ListLabel429">
    <w:name w:val="ListLabel 429"/>
  </w:style>
  <w:style w:type="character" w:customStyle="1" w:styleId="ListLabel430">
    <w:name w:val="ListLabel 430"/>
  </w:style>
  <w:style w:type="character" w:customStyle="1" w:styleId="ListLabel431">
    <w:name w:val="ListLabel 431"/>
  </w:style>
  <w:style w:type="character" w:customStyle="1" w:styleId="ListLabel432">
    <w:name w:val="ListLabel 432"/>
  </w:style>
  <w:style w:type="character" w:customStyle="1" w:styleId="ListLabel433">
    <w:name w:val="ListLabel 433"/>
  </w:style>
  <w:style w:type="character" w:customStyle="1" w:styleId="ListLabel434">
    <w:name w:val="ListLabel 434"/>
  </w:style>
  <w:style w:type="character" w:customStyle="1" w:styleId="ListLabel435">
    <w:name w:val="ListLabel 435"/>
  </w:style>
  <w:style w:type="character" w:customStyle="1" w:styleId="ListLabel436">
    <w:name w:val="ListLabel 436"/>
  </w:style>
  <w:style w:type="character" w:customStyle="1" w:styleId="ListLabel437">
    <w:name w:val="ListLabel 437"/>
  </w:style>
  <w:style w:type="character" w:customStyle="1" w:styleId="ListLabel438">
    <w:name w:val="ListLabel 438"/>
  </w:style>
  <w:style w:type="character" w:customStyle="1" w:styleId="ListLabel439">
    <w:name w:val="ListLabel 439"/>
  </w:style>
  <w:style w:type="character" w:customStyle="1" w:styleId="ListLabel440">
    <w:name w:val="ListLabel 440"/>
  </w:style>
  <w:style w:type="character" w:customStyle="1" w:styleId="ListLabel441">
    <w:name w:val="ListLabel 441"/>
  </w:style>
  <w:style w:type="character" w:customStyle="1" w:styleId="ListLabel442">
    <w:name w:val="ListLabel 442"/>
  </w:style>
  <w:style w:type="character" w:customStyle="1" w:styleId="ListLabel443">
    <w:name w:val="ListLabel 443"/>
  </w:style>
  <w:style w:type="character" w:customStyle="1" w:styleId="ListLabel444">
    <w:name w:val="ListLabel 444"/>
  </w:style>
  <w:style w:type="character" w:customStyle="1" w:styleId="ListLabel445">
    <w:name w:val="ListLabel 445"/>
  </w:style>
  <w:style w:type="character" w:customStyle="1" w:styleId="ListLabel446">
    <w:name w:val="ListLabel 446"/>
  </w:style>
  <w:style w:type="character" w:customStyle="1" w:styleId="ListLabel447">
    <w:name w:val="ListLabel 447"/>
  </w:style>
  <w:style w:type="character" w:customStyle="1" w:styleId="ListLabel448">
    <w:name w:val="ListLabel 448"/>
  </w:style>
  <w:style w:type="character" w:customStyle="1" w:styleId="ListLabel449">
    <w:name w:val="ListLabel 449"/>
  </w:style>
  <w:style w:type="character" w:customStyle="1" w:styleId="ListLabel450">
    <w:name w:val="ListLabel 450"/>
  </w:style>
  <w:style w:type="character" w:customStyle="1" w:styleId="ListLabel451">
    <w:name w:val="ListLabel 451"/>
    <w:rPr>
      <w:rFonts w:cs="Times New Roman"/>
    </w:rPr>
  </w:style>
  <w:style w:type="character" w:customStyle="1" w:styleId="ListLabel452">
    <w:name w:val="ListLabel 452"/>
    <w:rPr>
      <w:rFonts w:cs="Times New Roman"/>
    </w:rPr>
  </w:style>
  <w:style w:type="character" w:customStyle="1" w:styleId="ListLabel453">
    <w:name w:val="ListLabel 453"/>
    <w:rPr>
      <w:rFonts w:cs="Times New Roman"/>
    </w:rPr>
  </w:style>
  <w:style w:type="character" w:customStyle="1" w:styleId="ListLabel454">
    <w:name w:val="ListLabel 454"/>
    <w:rPr>
      <w:rFonts w:cs="Times New Roman"/>
    </w:rPr>
  </w:style>
  <w:style w:type="character" w:customStyle="1" w:styleId="ListLabel455">
    <w:name w:val="ListLabel 455"/>
    <w:rPr>
      <w:rFonts w:cs="Times New Roman"/>
    </w:rPr>
  </w:style>
  <w:style w:type="character" w:customStyle="1" w:styleId="ListLabel456">
    <w:name w:val="ListLabel 456"/>
    <w:rPr>
      <w:rFonts w:cs="Times New Roman"/>
    </w:rPr>
  </w:style>
  <w:style w:type="character" w:customStyle="1" w:styleId="ListLabel457">
    <w:name w:val="ListLabel 457"/>
    <w:rPr>
      <w:rFonts w:cs="Times New Roman"/>
    </w:rPr>
  </w:style>
  <w:style w:type="character" w:customStyle="1" w:styleId="ListLabel458">
    <w:name w:val="ListLabel 458"/>
    <w:rPr>
      <w:rFonts w:cs="Times New Roman"/>
    </w:rPr>
  </w:style>
  <w:style w:type="character" w:customStyle="1" w:styleId="ListLabel459">
    <w:name w:val="ListLabel 459"/>
    <w:rPr>
      <w:rFonts w:cs="Times New Roman"/>
    </w:rPr>
  </w:style>
  <w:style w:type="character" w:customStyle="1" w:styleId="ListLabel460">
    <w:name w:val="ListLabel 460"/>
    <w:rPr>
      <w:rFonts w:cs="Times New Roman"/>
      <w:b w:val="0"/>
    </w:rPr>
  </w:style>
  <w:style w:type="character" w:customStyle="1" w:styleId="ListLabel461">
    <w:name w:val="ListLabel 461"/>
    <w:rPr>
      <w:rFonts w:cs="Times New Roman"/>
    </w:rPr>
  </w:style>
  <w:style w:type="character" w:customStyle="1" w:styleId="ListLabel462">
    <w:name w:val="ListLabel 462"/>
    <w:rPr>
      <w:rFonts w:cs="Times New Roman"/>
    </w:rPr>
  </w:style>
  <w:style w:type="character" w:customStyle="1" w:styleId="ListLabel463">
    <w:name w:val="ListLabel 463"/>
    <w:rPr>
      <w:rFonts w:cs="Times New Roman"/>
    </w:rPr>
  </w:style>
  <w:style w:type="character" w:customStyle="1" w:styleId="ListLabel464">
    <w:name w:val="ListLabel 464"/>
    <w:rPr>
      <w:rFonts w:cs="Times New Roman"/>
    </w:rPr>
  </w:style>
  <w:style w:type="character" w:customStyle="1" w:styleId="ListLabel465">
    <w:name w:val="ListLabel 465"/>
    <w:rPr>
      <w:rFonts w:cs="Times New Roman"/>
    </w:rPr>
  </w:style>
  <w:style w:type="character" w:customStyle="1" w:styleId="ListLabel466">
    <w:name w:val="ListLabel 466"/>
    <w:rPr>
      <w:rFonts w:cs="Times New Roman"/>
    </w:rPr>
  </w:style>
  <w:style w:type="character" w:customStyle="1" w:styleId="ListLabel467">
    <w:name w:val="ListLabel 467"/>
    <w:rPr>
      <w:rFonts w:cs="Times New Roman"/>
    </w:rPr>
  </w:style>
  <w:style w:type="character" w:customStyle="1" w:styleId="ListLabel468">
    <w:name w:val="ListLabel 468"/>
    <w:rPr>
      <w:rFonts w:cs="Times New Roman"/>
    </w:rPr>
  </w:style>
  <w:style w:type="character" w:customStyle="1" w:styleId="ListLabel469">
    <w:name w:val="ListLabel 469"/>
    <w:rPr>
      <w:rFonts w:cs="Times New Roman"/>
    </w:rPr>
  </w:style>
  <w:style w:type="character" w:customStyle="1" w:styleId="ListLabel470">
    <w:name w:val="ListLabel 470"/>
    <w:rPr>
      <w:rFonts w:cs="Times New Roman"/>
    </w:rPr>
  </w:style>
  <w:style w:type="character" w:customStyle="1" w:styleId="ListLabel471">
    <w:name w:val="ListLabel 471"/>
    <w:rPr>
      <w:rFonts w:cs="Times New Roman"/>
    </w:rPr>
  </w:style>
  <w:style w:type="character" w:customStyle="1" w:styleId="ListLabel472">
    <w:name w:val="ListLabel 472"/>
    <w:rPr>
      <w:rFonts w:cs="Times New Roman"/>
    </w:rPr>
  </w:style>
  <w:style w:type="character" w:customStyle="1" w:styleId="ListLabel473">
    <w:name w:val="ListLabel 473"/>
    <w:rPr>
      <w:rFonts w:cs="Times New Roman"/>
    </w:rPr>
  </w:style>
  <w:style w:type="character" w:customStyle="1" w:styleId="ListLabel474">
    <w:name w:val="ListLabel 474"/>
    <w:rPr>
      <w:rFonts w:cs="Times New Roman"/>
    </w:rPr>
  </w:style>
  <w:style w:type="character" w:customStyle="1" w:styleId="ListLabel475">
    <w:name w:val="ListLabel 475"/>
    <w:rPr>
      <w:rFonts w:cs="Times New Roman"/>
    </w:rPr>
  </w:style>
  <w:style w:type="character" w:customStyle="1" w:styleId="ListLabel476">
    <w:name w:val="ListLabel 476"/>
    <w:rPr>
      <w:rFonts w:cs="Times New Roman"/>
    </w:rPr>
  </w:style>
  <w:style w:type="character" w:customStyle="1" w:styleId="ListLabel477">
    <w:name w:val="ListLabel 477"/>
    <w:rPr>
      <w:rFonts w:cs="Times New Roman"/>
    </w:r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ListLabel478">
    <w:name w:val="ListLabel 478"/>
  </w:style>
  <w:style w:type="character" w:customStyle="1" w:styleId="ListLabel479">
    <w:name w:val="ListLabel 479"/>
    <w:rPr>
      <w:rFonts w:cs="Times New Roman"/>
    </w:rPr>
  </w:style>
  <w:style w:type="character" w:customStyle="1" w:styleId="ListLabel480">
    <w:name w:val="ListLabel 480"/>
    <w:rPr>
      <w:rFonts w:cs="Times New Roman"/>
    </w:rPr>
  </w:style>
  <w:style w:type="character" w:customStyle="1" w:styleId="ListLabel481">
    <w:name w:val="ListLabel 481"/>
    <w:rPr>
      <w:rFonts w:cs="Times New Roman"/>
    </w:rPr>
  </w:style>
  <w:style w:type="character" w:customStyle="1" w:styleId="ListLabel482">
    <w:name w:val="ListLabel 482"/>
    <w:rPr>
      <w:rFonts w:cs="Times New Roman"/>
    </w:rPr>
  </w:style>
  <w:style w:type="character" w:customStyle="1" w:styleId="ListLabel483">
    <w:name w:val="ListLabel 483"/>
    <w:rPr>
      <w:rFonts w:cs="Times New Roman"/>
    </w:rPr>
  </w:style>
  <w:style w:type="character" w:customStyle="1" w:styleId="ListLabel484">
    <w:name w:val="ListLabel 484"/>
    <w:rPr>
      <w:rFonts w:cs="Times New Roman"/>
    </w:rPr>
  </w:style>
  <w:style w:type="character" w:customStyle="1" w:styleId="ListLabel485">
    <w:name w:val="ListLabel 485"/>
    <w:rPr>
      <w:rFonts w:cs="Times New Roman"/>
    </w:rPr>
  </w:style>
  <w:style w:type="character" w:customStyle="1" w:styleId="ListLabel486">
    <w:name w:val="ListLabel 486"/>
    <w:rPr>
      <w:rFonts w:cs="Times New Roman"/>
    </w:rPr>
  </w:style>
  <w:style w:type="character" w:customStyle="1" w:styleId="ListLabel487">
    <w:name w:val="ListLabel 487"/>
    <w:rPr>
      <w:rFonts w:ascii="Times New Roman" w:eastAsia="Times New Roman" w:hAnsi="Times New Roman" w:cs="Times New Roman"/>
      <w:sz w:val="24"/>
      <w:szCs w:val="24"/>
    </w:rPr>
  </w:style>
  <w:style w:type="character" w:customStyle="1" w:styleId="ListLabel488">
    <w:name w:val="ListLabel 488"/>
    <w:rPr>
      <w:rFonts w:cs="Times New Roman"/>
    </w:rPr>
  </w:style>
  <w:style w:type="character" w:customStyle="1" w:styleId="ListLabel489">
    <w:name w:val="ListLabel 489"/>
    <w:rPr>
      <w:rFonts w:cs="Times New Roman"/>
    </w:rPr>
  </w:style>
  <w:style w:type="character" w:customStyle="1" w:styleId="ListLabel490">
    <w:name w:val="ListLabel 490"/>
    <w:rPr>
      <w:rFonts w:cs="Times New Roman"/>
    </w:rPr>
  </w:style>
  <w:style w:type="character" w:customStyle="1" w:styleId="ListLabel491">
    <w:name w:val="ListLabel 491"/>
    <w:rPr>
      <w:rFonts w:cs="Times New Roman"/>
    </w:rPr>
  </w:style>
  <w:style w:type="character" w:customStyle="1" w:styleId="ListLabel492">
    <w:name w:val="ListLabel 492"/>
    <w:rPr>
      <w:rFonts w:cs="Times New Roman"/>
    </w:rPr>
  </w:style>
  <w:style w:type="character" w:customStyle="1" w:styleId="ListLabel493">
    <w:name w:val="ListLabel 493"/>
    <w:rPr>
      <w:rFonts w:cs="Times New Roman"/>
    </w:rPr>
  </w:style>
  <w:style w:type="character" w:customStyle="1" w:styleId="ListLabel494">
    <w:name w:val="ListLabel 494"/>
    <w:rPr>
      <w:rFonts w:cs="Times New Roman"/>
    </w:rPr>
  </w:style>
  <w:style w:type="character" w:customStyle="1" w:styleId="ListLabel495">
    <w:name w:val="ListLabel 495"/>
    <w:rPr>
      <w:rFonts w:cs="Times New Roman"/>
    </w:rPr>
  </w:style>
  <w:style w:type="character" w:customStyle="1" w:styleId="ListLabel496">
    <w:name w:val="ListLabel 49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97">
    <w:name w:val="ListLabel 49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98">
    <w:name w:val="ListLabel 49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99">
    <w:name w:val="ListLabel 49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0">
    <w:name w:val="ListLabel 50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1">
    <w:name w:val="ListLabel 50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2">
    <w:name w:val="ListLabel 50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3">
    <w:name w:val="ListLabel 50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4">
    <w:name w:val="ListLabel 50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5">
    <w:name w:val="ListLabel 50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6">
    <w:name w:val="ListLabel 50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7">
    <w:name w:val="ListLabel 50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8">
    <w:name w:val="ListLabel 50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9">
    <w:name w:val="ListLabel 50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0">
    <w:name w:val="ListLabel 51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1">
    <w:name w:val="ListLabel 51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2">
    <w:name w:val="ListLabel 51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3">
    <w:name w:val="ListLabel 51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4">
    <w:name w:val="ListLabel 51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5">
    <w:name w:val="ListLabel 51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6">
    <w:name w:val="ListLabel 51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7">
    <w:name w:val="ListLabel 51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8">
    <w:name w:val="ListLabel 51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9">
    <w:name w:val="ListLabel 51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0">
    <w:name w:val="ListLabel 52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1">
    <w:name w:val="ListLabel 52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2">
    <w:name w:val="ListLabel 52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3">
    <w:name w:val="ListLabel 52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4">
    <w:name w:val="ListLabel 52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5">
    <w:name w:val="ListLabel 52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6">
    <w:name w:val="ListLabel 52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7">
    <w:name w:val="ListLabel 52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8">
    <w:name w:val="ListLabel 52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9">
    <w:name w:val="ListLabel 52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0">
    <w:name w:val="ListLabel 53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1">
    <w:name w:val="ListLabel 53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2">
    <w:name w:val="ListLabel 53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3">
    <w:name w:val="ListLabel 53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4">
    <w:name w:val="ListLabel 53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5">
    <w:name w:val="ListLabel 53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6">
    <w:name w:val="ListLabel 53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7">
    <w:name w:val="ListLabel 53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8">
    <w:name w:val="ListLabel 53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9">
    <w:name w:val="ListLabel 53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40">
    <w:name w:val="ListLabel 54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41">
    <w:name w:val="ListLabel 541"/>
    <w:rPr>
      <w:b w:val="0"/>
      <w:i w:val="0"/>
      <w:caps w:val="0"/>
      <w:smallCaps w:val="0"/>
      <w:strike w:val="0"/>
      <w:dstrike w:val="0"/>
      <w:spacing w:val="0"/>
      <w:w w:val="100"/>
      <w:sz w:val="23"/>
    </w:rPr>
  </w:style>
  <w:style w:type="character" w:customStyle="1" w:styleId="ListLabel542">
    <w:name w:val="ListLabel 542"/>
    <w:rPr>
      <w:b w:val="0"/>
      <w:i w:val="0"/>
      <w:caps w:val="0"/>
      <w:smallCaps w:val="0"/>
      <w:strike w:val="0"/>
      <w:dstrike w:val="0"/>
      <w:spacing w:val="0"/>
      <w:w w:val="100"/>
      <w:sz w:val="23"/>
    </w:rPr>
  </w:style>
  <w:style w:type="character" w:customStyle="1" w:styleId="ListLabel543">
    <w:name w:val="ListLabel 543"/>
    <w:rPr>
      <w:b w:val="0"/>
      <w:i w:val="0"/>
      <w:caps w:val="0"/>
      <w:smallCaps w:val="0"/>
      <w:strike w:val="0"/>
      <w:dstrike w:val="0"/>
      <w:spacing w:val="0"/>
      <w:w w:val="100"/>
      <w:sz w:val="23"/>
    </w:rPr>
  </w:style>
  <w:style w:type="character" w:customStyle="1" w:styleId="ListLabel544">
    <w:name w:val="ListLabel 544"/>
    <w:rPr>
      <w:b w:val="0"/>
      <w:i w:val="0"/>
      <w:caps w:val="0"/>
      <w:smallCaps w:val="0"/>
      <w:strike w:val="0"/>
      <w:dstrike w:val="0"/>
      <w:spacing w:val="0"/>
      <w:w w:val="100"/>
      <w:sz w:val="23"/>
    </w:rPr>
  </w:style>
  <w:style w:type="character" w:customStyle="1" w:styleId="ListLabel545">
    <w:name w:val="ListLabel 545"/>
    <w:rPr>
      <w:b w:val="0"/>
      <w:i w:val="0"/>
      <w:caps w:val="0"/>
      <w:smallCaps w:val="0"/>
      <w:strike w:val="0"/>
      <w:dstrike w:val="0"/>
      <w:spacing w:val="0"/>
      <w:w w:val="100"/>
      <w:sz w:val="23"/>
    </w:rPr>
  </w:style>
  <w:style w:type="character" w:customStyle="1" w:styleId="ListLabel546">
    <w:name w:val="ListLabel 546"/>
    <w:rPr>
      <w:b w:val="0"/>
      <w:i w:val="0"/>
      <w:caps w:val="0"/>
      <w:smallCaps w:val="0"/>
      <w:strike w:val="0"/>
      <w:dstrike w:val="0"/>
      <w:spacing w:val="0"/>
      <w:w w:val="100"/>
      <w:sz w:val="23"/>
    </w:rPr>
  </w:style>
  <w:style w:type="character" w:customStyle="1" w:styleId="ListLabel547">
    <w:name w:val="ListLabel 547"/>
    <w:rPr>
      <w:b w:val="0"/>
      <w:i w:val="0"/>
      <w:caps w:val="0"/>
      <w:smallCaps w:val="0"/>
      <w:strike w:val="0"/>
      <w:dstrike w:val="0"/>
      <w:spacing w:val="0"/>
      <w:w w:val="100"/>
      <w:sz w:val="23"/>
    </w:rPr>
  </w:style>
  <w:style w:type="character" w:customStyle="1" w:styleId="ListLabel548">
    <w:name w:val="ListLabel 548"/>
    <w:rPr>
      <w:b w:val="0"/>
      <w:i w:val="0"/>
      <w:caps w:val="0"/>
      <w:smallCaps w:val="0"/>
      <w:strike w:val="0"/>
      <w:dstrike w:val="0"/>
      <w:spacing w:val="0"/>
      <w:w w:val="100"/>
      <w:sz w:val="23"/>
    </w:rPr>
  </w:style>
  <w:style w:type="character" w:customStyle="1" w:styleId="ListLabel549">
    <w:name w:val="ListLabel 549"/>
    <w:rPr>
      <w:b w:val="0"/>
      <w:i w:val="0"/>
      <w:caps w:val="0"/>
      <w:smallCaps w:val="0"/>
      <w:strike w:val="0"/>
      <w:dstrike w:val="0"/>
      <w:spacing w:val="0"/>
      <w:w w:val="100"/>
      <w:sz w:val="23"/>
    </w:rPr>
  </w:style>
  <w:style w:type="character" w:customStyle="1" w:styleId="ListLabel550">
    <w:name w:val="ListLabel 55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1">
    <w:name w:val="ListLabel 55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2">
    <w:name w:val="ListLabel 55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3">
    <w:name w:val="ListLabel 55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4">
    <w:name w:val="ListLabel 55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5">
    <w:name w:val="ListLabel 55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6">
    <w:name w:val="ListLabel 55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7">
    <w:name w:val="ListLabel 55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8">
    <w:name w:val="ListLabel 55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9">
    <w:name w:val="ListLabel 55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0">
    <w:name w:val="ListLabel 56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1">
    <w:name w:val="ListLabel 56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2">
    <w:name w:val="ListLabel 56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3">
    <w:name w:val="ListLabel 56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4">
    <w:name w:val="ListLabel 56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5">
    <w:name w:val="ListLabel 56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6">
    <w:name w:val="ListLabel 56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7">
    <w:name w:val="ListLabel 56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8">
    <w:name w:val="ListLabel 56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9">
    <w:name w:val="ListLabel 56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0">
    <w:name w:val="ListLabel 57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1">
    <w:name w:val="ListLabel 57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2">
    <w:name w:val="ListLabel 57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3">
    <w:name w:val="ListLabel 57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4">
    <w:name w:val="ListLabel 57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5">
    <w:name w:val="ListLabel 57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6">
    <w:name w:val="ListLabel 57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7">
    <w:name w:val="ListLabel 577"/>
    <w:rPr>
      <w:rFonts w:cs="Times New Roman"/>
    </w:rPr>
  </w:style>
  <w:style w:type="character" w:customStyle="1" w:styleId="ListLabel578">
    <w:name w:val="ListLabel 578"/>
    <w:rPr>
      <w:rFonts w:cs="Times New Roman"/>
    </w:rPr>
  </w:style>
  <w:style w:type="character" w:customStyle="1" w:styleId="ListLabel579">
    <w:name w:val="ListLabel 579"/>
    <w:rPr>
      <w:rFonts w:cs="Times New Roman"/>
    </w:rPr>
  </w:style>
  <w:style w:type="character" w:customStyle="1" w:styleId="ListLabel580">
    <w:name w:val="ListLabel 580"/>
    <w:rPr>
      <w:rFonts w:cs="Times New Roman"/>
    </w:rPr>
  </w:style>
  <w:style w:type="character" w:customStyle="1" w:styleId="ListLabel581">
    <w:name w:val="ListLabel 581"/>
    <w:rPr>
      <w:rFonts w:cs="Times New Roman"/>
    </w:rPr>
  </w:style>
  <w:style w:type="character" w:customStyle="1" w:styleId="ListLabel582">
    <w:name w:val="ListLabel 582"/>
    <w:rPr>
      <w:rFonts w:cs="Times New Roman"/>
    </w:rPr>
  </w:style>
  <w:style w:type="character" w:customStyle="1" w:styleId="ListLabel583">
    <w:name w:val="ListLabel 583"/>
    <w:rPr>
      <w:rFonts w:cs="Times New Roman"/>
    </w:rPr>
  </w:style>
  <w:style w:type="character" w:customStyle="1" w:styleId="ListLabel584">
    <w:name w:val="ListLabel 584"/>
    <w:rPr>
      <w:rFonts w:cs="Times New Roman"/>
    </w:rPr>
  </w:style>
  <w:style w:type="character" w:customStyle="1" w:styleId="ListLabel585">
    <w:name w:val="ListLabel 585"/>
    <w:rPr>
      <w:rFonts w:cs="Times New Roman"/>
    </w:rPr>
  </w:style>
  <w:style w:type="character" w:customStyle="1" w:styleId="ListLabel586">
    <w:name w:val="ListLabel 586"/>
  </w:style>
  <w:style w:type="character" w:customStyle="1" w:styleId="ListLabel587">
    <w:name w:val="ListLabel 587"/>
  </w:style>
  <w:style w:type="character" w:customStyle="1" w:styleId="ListLabel588">
    <w:name w:val="ListLabel 588"/>
  </w:style>
  <w:style w:type="character" w:customStyle="1" w:styleId="ListLabel589">
    <w:name w:val="ListLabel 589"/>
  </w:style>
  <w:style w:type="character" w:customStyle="1" w:styleId="ListLabel590">
    <w:name w:val="ListLabel 590"/>
  </w:style>
  <w:style w:type="character" w:customStyle="1" w:styleId="ListLabel591">
    <w:name w:val="ListLabel 591"/>
  </w:style>
  <w:style w:type="character" w:customStyle="1" w:styleId="ListLabel592">
    <w:name w:val="ListLabel 592"/>
  </w:style>
  <w:style w:type="character" w:customStyle="1" w:styleId="ListLabel593">
    <w:name w:val="ListLabel 593"/>
  </w:style>
  <w:style w:type="character" w:customStyle="1" w:styleId="ListLabel594">
    <w:name w:val="ListLabel 594"/>
  </w:style>
  <w:style w:type="character" w:customStyle="1" w:styleId="ListLabel595">
    <w:name w:val="ListLabel 595"/>
  </w:style>
  <w:style w:type="character" w:customStyle="1" w:styleId="ListLabel596">
    <w:name w:val="ListLabel 596"/>
  </w:style>
  <w:style w:type="character" w:customStyle="1" w:styleId="ListLabel597">
    <w:name w:val="ListLabel 597"/>
  </w:style>
  <w:style w:type="character" w:customStyle="1" w:styleId="ListLabel598">
    <w:name w:val="ListLabel 598"/>
  </w:style>
  <w:style w:type="character" w:customStyle="1" w:styleId="ListLabel599">
    <w:name w:val="ListLabel 599"/>
  </w:style>
  <w:style w:type="character" w:customStyle="1" w:styleId="ListLabel600">
    <w:name w:val="ListLabel 600"/>
  </w:style>
  <w:style w:type="character" w:customStyle="1" w:styleId="ListLabel601">
    <w:name w:val="ListLabel 601"/>
  </w:style>
  <w:style w:type="character" w:customStyle="1" w:styleId="ListLabel602">
    <w:name w:val="ListLabel 602"/>
  </w:style>
  <w:style w:type="character" w:customStyle="1" w:styleId="ListLabel603">
    <w:name w:val="ListLabel 603"/>
  </w:style>
  <w:style w:type="character" w:customStyle="1" w:styleId="ListLabel604">
    <w:name w:val="ListLabel 604"/>
  </w:style>
  <w:style w:type="character" w:customStyle="1" w:styleId="ListLabel605">
    <w:name w:val="ListLabel 605"/>
  </w:style>
  <w:style w:type="character" w:customStyle="1" w:styleId="ListLabel606">
    <w:name w:val="ListLabel 606"/>
  </w:style>
  <w:style w:type="character" w:customStyle="1" w:styleId="ListLabel607">
    <w:name w:val="ListLabel 607"/>
  </w:style>
  <w:style w:type="character" w:customStyle="1" w:styleId="ListLabel608">
    <w:name w:val="ListLabel 608"/>
  </w:style>
  <w:style w:type="character" w:customStyle="1" w:styleId="ListLabel609">
    <w:name w:val="ListLabel 609"/>
  </w:style>
  <w:style w:type="character" w:customStyle="1" w:styleId="ListLabel610">
    <w:name w:val="ListLabel 610"/>
  </w:style>
  <w:style w:type="character" w:customStyle="1" w:styleId="ListLabel611">
    <w:name w:val="ListLabel 611"/>
  </w:style>
  <w:style w:type="character" w:customStyle="1" w:styleId="ListLabel612">
    <w:name w:val="ListLabel 612"/>
  </w:style>
  <w:style w:type="character" w:customStyle="1" w:styleId="ListLabel613">
    <w:name w:val="ListLabel 613"/>
  </w:style>
  <w:style w:type="character" w:customStyle="1" w:styleId="ListLabel614">
    <w:name w:val="ListLabel 614"/>
  </w:style>
  <w:style w:type="character" w:customStyle="1" w:styleId="ListLabel615">
    <w:name w:val="ListLabel 615"/>
  </w:style>
  <w:style w:type="character" w:customStyle="1" w:styleId="ListLabel616">
    <w:name w:val="ListLabel 616"/>
  </w:style>
  <w:style w:type="character" w:customStyle="1" w:styleId="ListLabel617">
    <w:name w:val="ListLabel 617"/>
  </w:style>
  <w:style w:type="character" w:customStyle="1" w:styleId="ListLabel618">
    <w:name w:val="ListLabel 618"/>
  </w:style>
  <w:style w:type="character" w:customStyle="1" w:styleId="ListLabel619">
    <w:name w:val="ListLabel 619"/>
  </w:style>
  <w:style w:type="character" w:customStyle="1" w:styleId="ListLabel620">
    <w:name w:val="ListLabel 620"/>
  </w:style>
  <w:style w:type="character" w:customStyle="1" w:styleId="ListLabel621">
    <w:name w:val="ListLabel 621"/>
  </w:style>
  <w:style w:type="character" w:customStyle="1" w:styleId="ListLabel622">
    <w:name w:val="ListLabel 622"/>
  </w:style>
  <w:style w:type="character" w:customStyle="1" w:styleId="ListLabel623">
    <w:name w:val="ListLabel 623"/>
  </w:style>
  <w:style w:type="character" w:customStyle="1" w:styleId="ListLabel624">
    <w:name w:val="ListLabel 624"/>
  </w:style>
  <w:style w:type="character" w:customStyle="1" w:styleId="ListLabel625">
    <w:name w:val="ListLabel 625"/>
  </w:style>
  <w:style w:type="character" w:customStyle="1" w:styleId="ListLabel626">
    <w:name w:val="ListLabel 626"/>
  </w:style>
  <w:style w:type="character" w:customStyle="1" w:styleId="ListLabel627">
    <w:name w:val="ListLabel 627"/>
  </w:style>
  <w:style w:type="character" w:customStyle="1" w:styleId="ListLabel628">
    <w:name w:val="ListLabel 628"/>
  </w:style>
  <w:style w:type="character" w:customStyle="1" w:styleId="ListLabel629">
    <w:name w:val="ListLabel 629"/>
  </w:style>
  <w:style w:type="character" w:customStyle="1" w:styleId="ListLabel630">
    <w:name w:val="ListLabel 630"/>
  </w:style>
  <w:style w:type="character" w:customStyle="1" w:styleId="ListLabel631">
    <w:name w:val="ListLabel 631"/>
  </w:style>
  <w:style w:type="character" w:customStyle="1" w:styleId="ListLabel632">
    <w:name w:val="ListLabel 632"/>
  </w:style>
  <w:style w:type="character" w:customStyle="1" w:styleId="ListLabel633">
    <w:name w:val="ListLabel 633"/>
  </w:style>
  <w:style w:type="character" w:customStyle="1" w:styleId="ListLabel634">
    <w:name w:val="ListLabel 634"/>
  </w:style>
  <w:style w:type="character" w:customStyle="1" w:styleId="ListLabel635">
    <w:name w:val="ListLabel 635"/>
  </w:style>
  <w:style w:type="character" w:customStyle="1" w:styleId="ListLabel636">
    <w:name w:val="ListLabel 636"/>
  </w:style>
  <w:style w:type="character" w:customStyle="1" w:styleId="ListLabel637">
    <w:name w:val="ListLabel 637"/>
  </w:style>
  <w:style w:type="character" w:customStyle="1" w:styleId="ListLabel638">
    <w:name w:val="ListLabel 638"/>
  </w:style>
  <w:style w:type="character" w:customStyle="1" w:styleId="ListLabel639">
    <w:name w:val="ListLabel 639"/>
  </w:style>
  <w:style w:type="character" w:customStyle="1" w:styleId="ListLabel640">
    <w:name w:val="ListLabel 640"/>
  </w:style>
  <w:style w:type="character" w:customStyle="1" w:styleId="ListLabel641">
    <w:name w:val="ListLabel 641"/>
  </w:style>
  <w:style w:type="character" w:customStyle="1" w:styleId="ListLabel642">
    <w:name w:val="ListLabel 642"/>
  </w:style>
  <w:style w:type="character" w:customStyle="1" w:styleId="ListLabel643">
    <w:name w:val="ListLabel 643"/>
  </w:style>
  <w:style w:type="character" w:customStyle="1" w:styleId="ListLabel644">
    <w:name w:val="ListLabel 644"/>
  </w:style>
  <w:style w:type="character" w:customStyle="1" w:styleId="ListLabel645">
    <w:name w:val="ListLabel 645"/>
  </w:style>
  <w:style w:type="character" w:customStyle="1" w:styleId="ListLabel646">
    <w:name w:val="ListLabel 646"/>
  </w:style>
  <w:style w:type="character" w:customStyle="1" w:styleId="ListLabel647">
    <w:name w:val="ListLabel 647"/>
  </w:style>
  <w:style w:type="character" w:customStyle="1" w:styleId="ListLabel648">
    <w:name w:val="ListLabel 648"/>
  </w:style>
  <w:style w:type="character" w:customStyle="1" w:styleId="ListLabel649">
    <w:name w:val="ListLabel 649"/>
  </w:style>
  <w:style w:type="character" w:customStyle="1" w:styleId="ListLabel650">
    <w:name w:val="ListLabel 650"/>
  </w:style>
  <w:style w:type="character" w:customStyle="1" w:styleId="ListLabel651">
    <w:name w:val="ListLabel 651"/>
  </w:style>
  <w:style w:type="character" w:customStyle="1" w:styleId="ListLabel652">
    <w:name w:val="ListLabel 652"/>
  </w:style>
  <w:style w:type="character" w:customStyle="1" w:styleId="ListLabel653">
    <w:name w:val="ListLabel 653"/>
  </w:style>
  <w:style w:type="character" w:customStyle="1" w:styleId="ListLabel654">
    <w:name w:val="ListLabel 654"/>
  </w:style>
  <w:style w:type="character" w:customStyle="1" w:styleId="ListLabel655">
    <w:name w:val="ListLabel 655"/>
  </w:style>
  <w:style w:type="character" w:customStyle="1" w:styleId="ListLabel656">
    <w:name w:val="ListLabel 656"/>
  </w:style>
  <w:style w:type="character" w:customStyle="1" w:styleId="ListLabel657">
    <w:name w:val="ListLabel 657"/>
  </w:style>
  <w:style w:type="character" w:customStyle="1" w:styleId="ListLabel658">
    <w:name w:val="ListLabel 658"/>
  </w:style>
  <w:style w:type="character" w:customStyle="1" w:styleId="ListLabel659">
    <w:name w:val="ListLabel 659"/>
  </w:style>
  <w:style w:type="character" w:customStyle="1" w:styleId="ListLabel660">
    <w:name w:val="ListLabel 660"/>
  </w:style>
  <w:style w:type="character" w:customStyle="1" w:styleId="ListLabel661">
    <w:name w:val="ListLabel 661"/>
  </w:style>
  <w:style w:type="character" w:customStyle="1" w:styleId="ListLabel662">
    <w:name w:val="ListLabel 662"/>
  </w:style>
  <w:style w:type="character" w:customStyle="1" w:styleId="ListLabel663">
    <w:name w:val="ListLabel 663"/>
  </w:style>
  <w:style w:type="character" w:customStyle="1" w:styleId="ListLabel664">
    <w:name w:val="ListLabel 664"/>
  </w:style>
  <w:style w:type="character" w:customStyle="1" w:styleId="ListLabel665">
    <w:name w:val="ListLabel 665"/>
  </w:style>
  <w:style w:type="character" w:customStyle="1" w:styleId="ListLabel666">
    <w:name w:val="ListLabel 666"/>
  </w:style>
  <w:style w:type="character" w:customStyle="1" w:styleId="ListLabel667">
    <w:name w:val="ListLabel 667"/>
  </w:style>
  <w:style w:type="character" w:customStyle="1" w:styleId="ListLabel668">
    <w:name w:val="ListLabel 668"/>
  </w:style>
  <w:style w:type="character" w:customStyle="1" w:styleId="ListLabel669">
    <w:name w:val="ListLabel 669"/>
  </w:style>
  <w:style w:type="character" w:customStyle="1" w:styleId="ListLabel670">
    <w:name w:val="ListLabel 670"/>
  </w:style>
  <w:style w:type="character" w:customStyle="1" w:styleId="ListLabel671">
    <w:name w:val="ListLabel 671"/>
  </w:style>
  <w:style w:type="character" w:customStyle="1" w:styleId="ListLabel672">
    <w:name w:val="ListLabel 672"/>
  </w:style>
  <w:style w:type="character" w:customStyle="1" w:styleId="ListLabel673">
    <w:name w:val="ListLabel 673"/>
  </w:style>
  <w:style w:type="character" w:customStyle="1" w:styleId="ListLabel674">
    <w:name w:val="ListLabel 674"/>
  </w:style>
  <w:style w:type="character" w:customStyle="1" w:styleId="ListLabel675">
    <w:name w:val="ListLabel 675"/>
  </w:style>
  <w:style w:type="character" w:customStyle="1" w:styleId="ListLabel676">
    <w:name w:val="ListLabel 676"/>
  </w:style>
  <w:style w:type="character" w:customStyle="1" w:styleId="ListLabel677">
    <w:name w:val="ListLabel 677"/>
  </w:style>
  <w:style w:type="character" w:customStyle="1" w:styleId="ListLabel678">
    <w:name w:val="ListLabel 678"/>
  </w:style>
  <w:style w:type="character" w:customStyle="1" w:styleId="ListLabel679">
    <w:name w:val="ListLabel 679"/>
  </w:style>
  <w:style w:type="character" w:customStyle="1" w:styleId="ListLabel680">
    <w:name w:val="ListLabel 680"/>
  </w:style>
  <w:style w:type="character" w:customStyle="1" w:styleId="ListLabel681">
    <w:name w:val="ListLabel 681"/>
  </w:style>
  <w:style w:type="character" w:customStyle="1" w:styleId="ListLabel682">
    <w:name w:val="ListLabel 682"/>
  </w:style>
  <w:style w:type="character" w:customStyle="1" w:styleId="ListLabel683">
    <w:name w:val="ListLabel 683"/>
  </w:style>
  <w:style w:type="character" w:customStyle="1" w:styleId="ListLabel684">
    <w:name w:val="ListLabel 684"/>
  </w:style>
  <w:style w:type="character" w:customStyle="1" w:styleId="ListLabel685">
    <w:name w:val="ListLabel 685"/>
  </w:style>
  <w:style w:type="character" w:customStyle="1" w:styleId="ListLabel686">
    <w:name w:val="ListLabel 686"/>
  </w:style>
  <w:style w:type="character" w:customStyle="1" w:styleId="ListLabel687">
    <w:name w:val="ListLabel 687"/>
  </w:style>
  <w:style w:type="character" w:customStyle="1" w:styleId="ListLabel688">
    <w:name w:val="ListLabel 688"/>
  </w:style>
  <w:style w:type="character" w:customStyle="1" w:styleId="ListLabel689">
    <w:name w:val="ListLabel 689"/>
  </w:style>
  <w:style w:type="character" w:customStyle="1" w:styleId="ListLabel690">
    <w:name w:val="ListLabel 690"/>
  </w:style>
  <w:style w:type="character" w:customStyle="1" w:styleId="ListLabel691">
    <w:name w:val="ListLabel 691"/>
  </w:style>
  <w:style w:type="character" w:customStyle="1" w:styleId="ListLabel692">
    <w:name w:val="ListLabel 692"/>
  </w:style>
  <w:style w:type="character" w:customStyle="1" w:styleId="ListLabel693">
    <w:name w:val="ListLabel 693"/>
  </w:style>
  <w:style w:type="character" w:customStyle="1" w:styleId="ListLabel694">
    <w:name w:val="ListLabel 694"/>
  </w:style>
  <w:style w:type="character" w:customStyle="1" w:styleId="ListLabel695">
    <w:name w:val="ListLabel 695"/>
  </w:style>
  <w:style w:type="character" w:customStyle="1" w:styleId="ListLabel696">
    <w:name w:val="ListLabel 696"/>
  </w:style>
  <w:style w:type="character" w:customStyle="1" w:styleId="ListLabel697">
    <w:name w:val="ListLabel 697"/>
  </w:style>
  <w:style w:type="character" w:customStyle="1" w:styleId="ListLabel698">
    <w:name w:val="ListLabel 698"/>
  </w:style>
  <w:style w:type="character" w:customStyle="1" w:styleId="ListLabel699">
    <w:name w:val="ListLabel 699"/>
  </w:style>
  <w:style w:type="character" w:customStyle="1" w:styleId="ListLabel700">
    <w:name w:val="ListLabel 700"/>
  </w:style>
  <w:style w:type="character" w:customStyle="1" w:styleId="ListLabel701">
    <w:name w:val="ListLabel 701"/>
  </w:style>
  <w:style w:type="character" w:customStyle="1" w:styleId="ListLabel702">
    <w:name w:val="ListLabel 702"/>
  </w:style>
  <w:style w:type="character" w:customStyle="1" w:styleId="ListLabel703">
    <w:name w:val="ListLabel 703"/>
  </w:style>
  <w:style w:type="character" w:customStyle="1" w:styleId="ListLabel704">
    <w:name w:val="ListLabel 704"/>
  </w:style>
  <w:style w:type="character" w:customStyle="1" w:styleId="ListLabel705">
    <w:name w:val="ListLabel 705"/>
  </w:style>
  <w:style w:type="character" w:customStyle="1" w:styleId="ListLabel706">
    <w:name w:val="ListLabel 706"/>
  </w:style>
  <w:style w:type="character" w:customStyle="1" w:styleId="ListLabel707">
    <w:name w:val="ListLabel 707"/>
  </w:style>
  <w:style w:type="character" w:customStyle="1" w:styleId="ListLabel708">
    <w:name w:val="ListLabel 708"/>
  </w:style>
  <w:style w:type="character" w:customStyle="1" w:styleId="ListLabel709">
    <w:name w:val="ListLabel 709"/>
  </w:style>
  <w:style w:type="character" w:customStyle="1" w:styleId="ListLabel710">
    <w:name w:val="ListLabel 710"/>
  </w:style>
  <w:style w:type="character" w:customStyle="1" w:styleId="ListLabel711">
    <w:name w:val="ListLabel 711"/>
  </w:style>
  <w:style w:type="character" w:customStyle="1" w:styleId="ListLabel712">
    <w:name w:val="ListLabel 712"/>
  </w:style>
  <w:style w:type="character" w:customStyle="1" w:styleId="ListLabel713">
    <w:name w:val="ListLabel 713"/>
  </w:style>
  <w:style w:type="character" w:customStyle="1" w:styleId="ListLabel714">
    <w:name w:val="ListLabel 714"/>
  </w:style>
  <w:style w:type="character" w:customStyle="1" w:styleId="ListLabel715">
    <w:name w:val="ListLabel 715"/>
  </w:style>
  <w:style w:type="character" w:customStyle="1" w:styleId="ListLabel716">
    <w:name w:val="ListLabel 716"/>
  </w:style>
  <w:style w:type="character" w:customStyle="1" w:styleId="ListLabel717">
    <w:name w:val="ListLabel 717"/>
  </w:style>
  <w:style w:type="character" w:customStyle="1" w:styleId="ListLabel718">
    <w:name w:val="ListLabel 718"/>
  </w:style>
  <w:style w:type="character" w:customStyle="1" w:styleId="ListLabel719">
    <w:name w:val="ListLabel 719"/>
  </w:style>
  <w:style w:type="character" w:customStyle="1" w:styleId="ListLabel720">
    <w:name w:val="ListLabel 720"/>
  </w:style>
  <w:style w:type="character" w:customStyle="1" w:styleId="ListLabel721">
    <w:name w:val="ListLabel 721"/>
  </w:style>
  <w:style w:type="character" w:customStyle="1" w:styleId="ListLabel722">
    <w:name w:val="ListLabel 722"/>
  </w:style>
  <w:style w:type="character" w:customStyle="1" w:styleId="ListLabel723">
    <w:name w:val="ListLabel 723"/>
  </w:style>
  <w:style w:type="character" w:customStyle="1" w:styleId="ListLabel724">
    <w:name w:val="ListLabel 724"/>
  </w:style>
  <w:style w:type="character" w:customStyle="1" w:styleId="ListLabel725">
    <w:name w:val="ListLabel 725"/>
  </w:style>
  <w:style w:type="character" w:customStyle="1" w:styleId="ListLabel726">
    <w:name w:val="ListLabel 726"/>
  </w:style>
  <w:style w:type="character" w:customStyle="1" w:styleId="ListLabel727">
    <w:name w:val="ListLabel 727"/>
  </w:style>
  <w:style w:type="character" w:customStyle="1" w:styleId="ListLabel728">
    <w:name w:val="ListLabel 728"/>
  </w:style>
  <w:style w:type="character" w:customStyle="1" w:styleId="ListLabel729">
    <w:name w:val="ListLabel 729"/>
  </w:style>
  <w:style w:type="character" w:customStyle="1" w:styleId="ListLabel730">
    <w:name w:val="ListLabel 730"/>
  </w:style>
  <w:style w:type="character" w:customStyle="1" w:styleId="ListLabel731">
    <w:name w:val="ListLabel 731"/>
  </w:style>
  <w:style w:type="character" w:customStyle="1" w:styleId="ListLabel732">
    <w:name w:val="ListLabel 732"/>
  </w:style>
  <w:style w:type="character" w:customStyle="1" w:styleId="ListLabel733">
    <w:name w:val="ListLabel 733"/>
  </w:style>
  <w:style w:type="character" w:customStyle="1" w:styleId="ListLabel734">
    <w:name w:val="ListLabel 734"/>
  </w:style>
  <w:style w:type="character" w:customStyle="1" w:styleId="ListLabel735">
    <w:name w:val="ListLabel 735"/>
  </w:style>
  <w:style w:type="character" w:customStyle="1" w:styleId="ListLabel736">
    <w:name w:val="ListLabel 736"/>
  </w:style>
  <w:style w:type="character" w:customStyle="1" w:styleId="ListLabel737">
    <w:name w:val="ListLabel 737"/>
  </w:style>
  <w:style w:type="character" w:customStyle="1" w:styleId="ListLabel738">
    <w:name w:val="ListLabel 738"/>
  </w:style>
  <w:style w:type="character" w:customStyle="1" w:styleId="ListLabel739">
    <w:name w:val="ListLabel 739"/>
  </w:style>
  <w:style w:type="character" w:customStyle="1" w:styleId="ListLabel740">
    <w:name w:val="ListLabel 740"/>
  </w:style>
  <w:style w:type="character" w:customStyle="1" w:styleId="ListLabel741">
    <w:name w:val="ListLabel 741"/>
  </w:style>
  <w:style w:type="character" w:customStyle="1" w:styleId="ListLabel742">
    <w:name w:val="ListLabel 742"/>
  </w:style>
  <w:style w:type="character" w:customStyle="1" w:styleId="ListLabel743">
    <w:name w:val="ListLabel 743"/>
  </w:style>
  <w:style w:type="character" w:customStyle="1" w:styleId="ListLabel744">
    <w:name w:val="ListLabel 744"/>
  </w:style>
  <w:style w:type="character" w:customStyle="1" w:styleId="ListLabel745">
    <w:name w:val="ListLabel 745"/>
  </w:style>
  <w:style w:type="character" w:customStyle="1" w:styleId="ListLabel746">
    <w:name w:val="ListLabel 746"/>
  </w:style>
  <w:style w:type="character" w:customStyle="1" w:styleId="ListLabel747">
    <w:name w:val="ListLabel 747"/>
  </w:style>
  <w:style w:type="character" w:customStyle="1" w:styleId="ListLabel748">
    <w:name w:val="ListLabel 748"/>
  </w:style>
  <w:style w:type="character" w:customStyle="1" w:styleId="ListLabel749">
    <w:name w:val="ListLabel 749"/>
  </w:style>
  <w:style w:type="character" w:customStyle="1" w:styleId="ListLabel750">
    <w:name w:val="ListLabel 750"/>
  </w:style>
  <w:style w:type="character" w:customStyle="1" w:styleId="ListLabel751">
    <w:name w:val="ListLabel 751"/>
  </w:style>
  <w:style w:type="character" w:customStyle="1" w:styleId="ListLabel752">
    <w:name w:val="ListLabel 752"/>
  </w:style>
  <w:style w:type="character" w:customStyle="1" w:styleId="ListLabel753">
    <w:name w:val="ListLabel 753"/>
  </w:style>
  <w:style w:type="character" w:customStyle="1" w:styleId="ListLabel754">
    <w:name w:val="ListLabel 754"/>
  </w:style>
  <w:style w:type="character" w:customStyle="1" w:styleId="ListLabel755">
    <w:name w:val="ListLabel 755"/>
  </w:style>
  <w:style w:type="character" w:customStyle="1" w:styleId="ListLabel756">
    <w:name w:val="ListLabel 756"/>
  </w:style>
  <w:style w:type="character" w:customStyle="1" w:styleId="ListLabel757">
    <w:name w:val="ListLabel 757"/>
  </w:style>
  <w:style w:type="character" w:customStyle="1" w:styleId="ListLabel758">
    <w:name w:val="ListLabel 758"/>
  </w:style>
  <w:style w:type="character" w:customStyle="1" w:styleId="ListLabel759">
    <w:name w:val="ListLabel 759"/>
  </w:style>
  <w:style w:type="character" w:customStyle="1" w:styleId="ListLabel760">
    <w:name w:val="ListLabel 760"/>
  </w:style>
  <w:style w:type="character" w:customStyle="1" w:styleId="ListLabel761">
    <w:name w:val="ListLabel 761"/>
  </w:style>
  <w:style w:type="character" w:customStyle="1" w:styleId="ListLabel762">
    <w:name w:val="ListLabel 762"/>
  </w:style>
  <w:style w:type="character" w:customStyle="1" w:styleId="ListLabel763">
    <w:name w:val="ListLabel 763"/>
  </w:style>
  <w:style w:type="character" w:customStyle="1" w:styleId="ListLabel764">
    <w:name w:val="ListLabel 764"/>
  </w:style>
  <w:style w:type="character" w:customStyle="1" w:styleId="ListLabel765">
    <w:name w:val="ListLabel 765"/>
  </w:style>
  <w:style w:type="character" w:customStyle="1" w:styleId="ListLabel766">
    <w:name w:val="ListLabel 766"/>
  </w:style>
  <w:style w:type="character" w:customStyle="1" w:styleId="ListLabel767">
    <w:name w:val="ListLabel 767"/>
  </w:style>
  <w:style w:type="character" w:customStyle="1" w:styleId="ListLabel768">
    <w:name w:val="ListLabel 768"/>
  </w:style>
  <w:style w:type="character" w:customStyle="1" w:styleId="ListLabel769">
    <w:name w:val="ListLabel 769"/>
  </w:style>
  <w:style w:type="character" w:customStyle="1" w:styleId="ListLabel770">
    <w:name w:val="ListLabel 770"/>
  </w:style>
  <w:style w:type="character" w:customStyle="1" w:styleId="ListLabel771">
    <w:name w:val="ListLabel 771"/>
  </w:style>
  <w:style w:type="character" w:customStyle="1" w:styleId="ListLabel772">
    <w:name w:val="ListLabel 772"/>
  </w:style>
  <w:style w:type="character" w:customStyle="1" w:styleId="ListLabel773">
    <w:name w:val="ListLabel 773"/>
  </w:style>
  <w:style w:type="character" w:customStyle="1" w:styleId="ListLabel774">
    <w:name w:val="ListLabel 774"/>
  </w:style>
  <w:style w:type="character" w:customStyle="1" w:styleId="ListLabel775">
    <w:name w:val="ListLabel 775"/>
  </w:style>
  <w:style w:type="character" w:customStyle="1" w:styleId="ListLabel776">
    <w:name w:val="ListLabel 776"/>
  </w:style>
  <w:style w:type="character" w:customStyle="1" w:styleId="ListLabel777">
    <w:name w:val="ListLabel 777"/>
  </w:style>
  <w:style w:type="character" w:customStyle="1" w:styleId="ListLabel778">
    <w:name w:val="ListLabel 778"/>
  </w:style>
  <w:style w:type="character" w:customStyle="1" w:styleId="ListLabel779">
    <w:name w:val="ListLabel 779"/>
  </w:style>
  <w:style w:type="character" w:customStyle="1" w:styleId="ListLabel780">
    <w:name w:val="ListLabel 780"/>
  </w:style>
  <w:style w:type="character" w:customStyle="1" w:styleId="ListLabel781">
    <w:name w:val="ListLabel 781"/>
  </w:style>
  <w:style w:type="character" w:customStyle="1" w:styleId="ListLabel782">
    <w:name w:val="ListLabel 782"/>
  </w:style>
  <w:style w:type="character" w:customStyle="1" w:styleId="ListLabel783">
    <w:name w:val="ListLabel 783"/>
  </w:style>
  <w:style w:type="character" w:customStyle="1" w:styleId="ListLabel784">
    <w:name w:val="ListLabel 784"/>
  </w:style>
  <w:style w:type="character" w:customStyle="1" w:styleId="ListLabel785">
    <w:name w:val="ListLabel 785"/>
  </w:style>
  <w:style w:type="character" w:customStyle="1" w:styleId="ListLabel786">
    <w:name w:val="ListLabel 786"/>
  </w:style>
  <w:style w:type="character" w:customStyle="1" w:styleId="ListLabel787">
    <w:name w:val="ListLabel 787"/>
  </w:style>
  <w:style w:type="character" w:customStyle="1" w:styleId="ListLabel788">
    <w:name w:val="ListLabel 788"/>
  </w:style>
  <w:style w:type="character" w:customStyle="1" w:styleId="ListLabel789">
    <w:name w:val="ListLabel 789"/>
  </w:style>
  <w:style w:type="character" w:customStyle="1" w:styleId="ListLabel790">
    <w:name w:val="ListLabel 790"/>
  </w:style>
  <w:style w:type="character" w:customStyle="1" w:styleId="ListLabel791">
    <w:name w:val="ListLabel 791"/>
  </w:style>
  <w:style w:type="character" w:customStyle="1" w:styleId="ListLabel792">
    <w:name w:val="ListLabel 792"/>
  </w:style>
  <w:style w:type="character" w:customStyle="1" w:styleId="ListLabel793">
    <w:name w:val="ListLabel 793"/>
  </w:style>
  <w:style w:type="character" w:customStyle="1" w:styleId="ListLabel794">
    <w:name w:val="ListLabel 794"/>
  </w:style>
  <w:style w:type="character" w:customStyle="1" w:styleId="ListLabel795">
    <w:name w:val="ListLabel 795"/>
  </w:style>
  <w:style w:type="character" w:customStyle="1" w:styleId="ListLabel796">
    <w:name w:val="ListLabel 796"/>
  </w:style>
  <w:style w:type="character" w:customStyle="1" w:styleId="ListLabel797">
    <w:name w:val="ListLabel 797"/>
  </w:style>
  <w:style w:type="character" w:customStyle="1" w:styleId="ListLabel798">
    <w:name w:val="ListLabel 798"/>
  </w:style>
  <w:style w:type="character" w:customStyle="1" w:styleId="ListLabel799">
    <w:name w:val="ListLabel 799"/>
  </w:style>
  <w:style w:type="character" w:customStyle="1" w:styleId="ListLabel800">
    <w:name w:val="ListLabel 800"/>
  </w:style>
  <w:style w:type="character" w:customStyle="1" w:styleId="ListLabel801">
    <w:name w:val="ListLabel 801"/>
  </w:style>
  <w:style w:type="character" w:customStyle="1" w:styleId="ListLabel802">
    <w:name w:val="ListLabel 802"/>
  </w:style>
  <w:style w:type="character" w:customStyle="1" w:styleId="ListLabel803">
    <w:name w:val="ListLabel 803"/>
  </w:style>
  <w:style w:type="character" w:customStyle="1" w:styleId="ListLabel804">
    <w:name w:val="ListLabel 804"/>
  </w:style>
  <w:style w:type="character" w:customStyle="1" w:styleId="ListLabel805">
    <w:name w:val="ListLabel 805"/>
  </w:style>
  <w:style w:type="character" w:customStyle="1" w:styleId="ListLabel806">
    <w:name w:val="ListLabel 806"/>
  </w:style>
  <w:style w:type="character" w:customStyle="1" w:styleId="ListLabel807">
    <w:name w:val="ListLabel 807"/>
  </w:style>
  <w:style w:type="character" w:customStyle="1" w:styleId="ListLabel808">
    <w:name w:val="ListLabel 808"/>
  </w:style>
  <w:style w:type="character" w:customStyle="1" w:styleId="ListLabel809">
    <w:name w:val="ListLabel 809"/>
  </w:style>
  <w:style w:type="character" w:customStyle="1" w:styleId="ListLabel810">
    <w:name w:val="ListLabel 810"/>
  </w:style>
  <w:style w:type="character" w:customStyle="1" w:styleId="ListLabel811">
    <w:name w:val="ListLabel 811"/>
  </w:style>
  <w:style w:type="character" w:customStyle="1" w:styleId="ListLabel812">
    <w:name w:val="ListLabel 812"/>
  </w:style>
  <w:style w:type="character" w:customStyle="1" w:styleId="ListLabel813">
    <w:name w:val="ListLabel 813"/>
  </w:style>
  <w:style w:type="character" w:customStyle="1" w:styleId="ListLabel814">
    <w:name w:val="ListLabel 814"/>
  </w:style>
  <w:style w:type="character" w:customStyle="1" w:styleId="ListLabel815">
    <w:name w:val="ListLabel 815"/>
  </w:style>
  <w:style w:type="character" w:customStyle="1" w:styleId="ListLabel816">
    <w:name w:val="ListLabel 816"/>
  </w:style>
  <w:style w:type="character" w:customStyle="1" w:styleId="ListLabel817">
    <w:name w:val="ListLabel 817"/>
  </w:style>
  <w:style w:type="character" w:customStyle="1" w:styleId="ListLabel818">
    <w:name w:val="ListLabel 818"/>
  </w:style>
  <w:style w:type="character" w:customStyle="1" w:styleId="ListLabel819">
    <w:name w:val="ListLabel 819"/>
  </w:style>
  <w:style w:type="character" w:customStyle="1" w:styleId="ListLabel820">
    <w:name w:val="ListLabel 820"/>
  </w:style>
  <w:style w:type="character" w:customStyle="1" w:styleId="ListLabel821">
    <w:name w:val="ListLabel 821"/>
  </w:style>
  <w:style w:type="character" w:customStyle="1" w:styleId="ListLabel822">
    <w:name w:val="ListLabel 822"/>
  </w:style>
  <w:style w:type="character" w:customStyle="1" w:styleId="ListLabel823">
    <w:name w:val="ListLabel 823"/>
  </w:style>
  <w:style w:type="character" w:customStyle="1" w:styleId="ListLabel824">
    <w:name w:val="ListLabel 824"/>
  </w:style>
  <w:style w:type="character" w:customStyle="1" w:styleId="ListLabel825">
    <w:name w:val="ListLabel 825"/>
  </w:style>
  <w:style w:type="character" w:customStyle="1" w:styleId="ListLabel826">
    <w:name w:val="ListLabel 826"/>
  </w:style>
  <w:style w:type="character" w:customStyle="1" w:styleId="ListLabel827">
    <w:name w:val="ListLabel 827"/>
  </w:style>
  <w:style w:type="character" w:customStyle="1" w:styleId="ListLabel828">
    <w:name w:val="ListLabel 828"/>
  </w:style>
  <w:style w:type="character" w:customStyle="1" w:styleId="ListLabel829">
    <w:name w:val="ListLabel 829"/>
  </w:style>
  <w:style w:type="character" w:customStyle="1" w:styleId="ListLabel830">
    <w:name w:val="ListLabel 830"/>
  </w:style>
  <w:style w:type="character" w:customStyle="1" w:styleId="ListLabel831">
    <w:name w:val="ListLabel 831"/>
  </w:style>
  <w:style w:type="character" w:customStyle="1" w:styleId="ListLabel832">
    <w:name w:val="ListLabel 832"/>
  </w:style>
  <w:style w:type="character" w:customStyle="1" w:styleId="ListLabel833">
    <w:name w:val="ListLabel 833"/>
  </w:style>
  <w:style w:type="character" w:customStyle="1" w:styleId="ListLabel834">
    <w:name w:val="ListLabel 834"/>
  </w:style>
  <w:style w:type="character" w:customStyle="1" w:styleId="ListLabel835">
    <w:name w:val="ListLabel 835"/>
  </w:style>
  <w:style w:type="character" w:customStyle="1" w:styleId="ListLabel836">
    <w:name w:val="ListLabel 836"/>
  </w:style>
  <w:style w:type="character" w:customStyle="1" w:styleId="ListLabel837">
    <w:name w:val="ListLabel 837"/>
  </w:style>
  <w:style w:type="character" w:customStyle="1" w:styleId="ListLabel838">
    <w:name w:val="ListLabel 838"/>
  </w:style>
  <w:style w:type="character" w:customStyle="1" w:styleId="ListLabel839">
    <w:name w:val="ListLabel 839"/>
  </w:style>
  <w:style w:type="character" w:customStyle="1" w:styleId="ListLabel840">
    <w:name w:val="ListLabel 840"/>
  </w:style>
  <w:style w:type="character" w:customStyle="1" w:styleId="ListLabel841">
    <w:name w:val="ListLabel 841"/>
  </w:style>
  <w:style w:type="character" w:customStyle="1" w:styleId="ListLabel842">
    <w:name w:val="ListLabel 842"/>
  </w:style>
  <w:style w:type="character" w:customStyle="1" w:styleId="ListLabel843">
    <w:name w:val="ListLabel 843"/>
  </w:style>
  <w:style w:type="character" w:customStyle="1" w:styleId="ListLabel844">
    <w:name w:val="ListLabel 844"/>
  </w:style>
  <w:style w:type="character" w:customStyle="1" w:styleId="ListLabel845">
    <w:name w:val="ListLabel 845"/>
  </w:style>
  <w:style w:type="character" w:customStyle="1" w:styleId="ListLabel846">
    <w:name w:val="ListLabel 846"/>
  </w:style>
  <w:style w:type="character" w:customStyle="1" w:styleId="ListLabel847">
    <w:name w:val="ListLabel 847"/>
  </w:style>
  <w:style w:type="character" w:customStyle="1" w:styleId="ListLabel848">
    <w:name w:val="ListLabel 848"/>
  </w:style>
  <w:style w:type="character" w:customStyle="1" w:styleId="ListLabel849">
    <w:name w:val="ListLabel 849"/>
  </w:style>
  <w:style w:type="character" w:customStyle="1" w:styleId="ListLabel850">
    <w:name w:val="ListLabel 850"/>
  </w:style>
  <w:style w:type="character" w:customStyle="1" w:styleId="ListLabel851">
    <w:name w:val="ListLabel 851"/>
  </w:style>
  <w:style w:type="character" w:customStyle="1" w:styleId="ListLabel852">
    <w:name w:val="ListLabel 852"/>
  </w:style>
  <w:style w:type="character" w:customStyle="1" w:styleId="ListLabel853">
    <w:name w:val="ListLabel 853"/>
  </w:style>
  <w:style w:type="character" w:customStyle="1" w:styleId="ListLabel854">
    <w:name w:val="ListLabel 854"/>
  </w:style>
  <w:style w:type="character" w:customStyle="1" w:styleId="ListLabel855">
    <w:name w:val="ListLabel 855"/>
  </w:style>
  <w:style w:type="character" w:customStyle="1" w:styleId="ListLabel856">
    <w:name w:val="ListLabel 856"/>
  </w:style>
  <w:style w:type="character" w:customStyle="1" w:styleId="ListLabel857">
    <w:name w:val="ListLabel 857"/>
  </w:style>
  <w:style w:type="character" w:customStyle="1" w:styleId="ListLabel858">
    <w:name w:val="ListLabel 858"/>
  </w:style>
  <w:style w:type="character" w:customStyle="1" w:styleId="ListLabel859">
    <w:name w:val="ListLabel 859"/>
  </w:style>
  <w:style w:type="character" w:customStyle="1" w:styleId="ListLabel860">
    <w:name w:val="ListLabel 860"/>
  </w:style>
  <w:style w:type="character" w:customStyle="1" w:styleId="ListLabel861">
    <w:name w:val="ListLabel 861"/>
  </w:style>
  <w:style w:type="character" w:customStyle="1" w:styleId="ListLabel862">
    <w:name w:val="ListLabel 862"/>
  </w:style>
  <w:style w:type="character" w:customStyle="1" w:styleId="ListLabel863">
    <w:name w:val="ListLabel 863"/>
  </w:style>
  <w:style w:type="character" w:customStyle="1" w:styleId="ListLabel864">
    <w:name w:val="ListLabel 864"/>
  </w:style>
  <w:style w:type="character" w:customStyle="1" w:styleId="ListLabel865">
    <w:name w:val="ListLabel 865"/>
  </w:style>
  <w:style w:type="character" w:customStyle="1" w:styleId="ListLabel866">
    <w:name w:val="ListLabel 866"/>
  </w:style>
  <w:style w:type="character" w:customStyle="1" w:styleId="ListLabel867">
    <w:name w:val="ListLabel 867"/>
  </w:style>
  <w:style w:type="character" w:customStyle="1" w:styleId="ListLabel868">
    <w:name w:val="ListLabel 868"/>
  </w:style>
  <w:style w:type="character" w:customStyle="1" w:styleId="ListLabel869">
    <w:name w:val="ListLabel 869"/>
  </w:style>
  <w:style w:type="character" w:customStyle="1" w:styleId="ListLabel870">
    <w:name w:val="ListLabel 870"/>
  </w:style>
  <w:style w:type="character" w:customStyle="1" w:styleId="ListLabel871">
    <w:name w:val="ListLabel 871"/>
  </w:style>
  <w:style w:type="character" w:customStyle="1" w:styleId="ListLabel872">
    <w:name w:val="ListLabel 872"/>
  </w:style>
  <w:style w:type="character" w:customStyle="1" w:styleId="ListLabel873">
    <w:name w:val="ListLabel 873"/>
  </w:style>
  <w:style w:type="character" w:customStyle="1" w:styleId="ListLabel874">
    <w:name w:val="ListLabel 874"/>
  </w:style>
  <w:style w:type="character" w:customStyle="1" w:styleId="ListLabel875">
    <w:name w:val="ListLabel 875"/>
  </w:style>
  <w:style w:type="character" w:customStyle="1" w:styleId="ListLabel876">
    <w:name w:val="ListLabel 876"/>
  </w:style>
  <w:style w:type="character" w:customStyle="1" w:styleId="ListLabel877">
    <w:name w:val="ListLabel 877"/>
  </w:style>
  <w:style w:type="character" w:customStyle="1" w:styleId="ListLabel878">
    <w:name w:val="ListLabel 878"/>
  </w:style>
  <w:style w:type="character" w:customStyle="1" w:styleId="ListLabel879">
    <w:name w:val="ListLabel 879"/>
  </w:style>
  <w:style w:type="character" w:customStyle="1" w:styleId="ListLabel880">
    <w:name w:val="ListLabel 880"/>
  </w:style>
  <w:style w:type="character" w:customStyle="1" w:styleId="ListLabel881">
    <w:name w:val="ListLabel 881"/>
  </w:style>
  <w:style w:type="character" w:customStyle="1" w:styleId="ListLabel882">
    <w:name w:val="ListLabel 882"/>
  </w:style>
  <w:style w:type="character" w:customStyle="1" w:styleId="ListLabel883">
    <w:name w:val="ListLabel 883"/>
  </w:style>
  <w:style w:type="character" w:customStyle="1" w:styleId="ListLabel884">
    <w:name w:val="ListLabel 884"/>
  </w:style>
  <w:style w:type="character" w:customStyle="1" w:styleId="ListLabel885">
    <w:name w:val="ListLabel 885"/>
  </w:style>
  <w:style w:type="character" w:customStyle="1" w:styleId="ListLabel886">
    <w:name w:val="ListLabel 886"/>
  </w:style>
  <w:style w:type="character" w:customStyle="1" w:styleId="ListLabel887">
    <w:name w:val="ListLabel 887"/>
  </w:style>
  <w:style w:type="character" w:customStyle="1" w:styleId="ListLabel888">
    <w:name w:val="ListLabel 888"/>
  </w:style>
  <w:style w:type="character" w:customStyle="1" w:styleId="ListLabel889">
    <w:name w:val="ListLabel 889"/>
  </w:style>
  <w:style w:type="character" w:customStyle="1" w:styleId="ListLabel890">
    <w:name w:val="ListLabel 890"/>
  </w:style>
  <w:style w:type="character" w:customStyle="1" w:styleId="ListLabel891">
    <w:name w:val="ListLabel 891"/>
  </w:style>
  <w:style w:type="character" w:customStyle="1" w:styleId="ListLabel892">
    <w:name w:val="ListLabel 892"/>
  </w:style>
  <w:style w:type="character" w:customStyle="1" w:styleId="ListLabel893">
    <w:name w:val="ListLabel 893"/>
  </w:style>
  <w:style w:type="character" w:customStyle="1" w:styleId="ListLabel894">
    <w:name w:val="ListLabel 894"/>
  </w:style>
  <w:style w:type="character" w:customStyle="1" w:styleId="ListLabel895">
    <w:name w:val="ListLabel 895"/>
  </w:style>
  <w:style w:type="character" w:customStyle="1" w:styleId="ListLabel896">
    <w:name w:val="ListLabel 896"/>
  </w:style>
  <w:style w:type="character" w:customStyle="1" w:styleId="ListLabel897">
    <w:name w:val="ListLabel 897"/>
  </w:style>
  <w:style w:type="character" w:customStyle="1" w:styleId="ListLabel898">
    <w:name w:val="ListLabel 898"/>
  </w:style>
  <w:style w:type="character" w:customStyle="1" w:styleId="ListLabel899">
    <w:name w:val="ListLabel 899"/>
  </w:style>
  <w:style w:type="character" w:customStyle="1" w:styleId="ListLabel900">
    <w:name w:val="ListLabel 900"/>
  </w:style>
  <w:style w:type="character" w:customStyle="1" w:styleId="ListLabel901">
    <w:name w:val="ListLabel 901"/>
  </w:style>
  <w:style w:type="character" w:customStyle="1" w:styleId="ListLabel902">
    <w:name w:val="ListLabel 902"/>
  </w:style>
  <w:style w:type="character" w:customStyle="1" w:styleId="ListLabel903">
    <w:name w:val="ListLabel 903"/>
  </w:style>
  <w:style w:type="character" w:customStyle="1" w:styleId="ListLabel904">
    <w:name w:val="ListLabel 904"/>
  </w:style>
  <w:style w:type="character" w:customStyle="1" w:styleId="ListLabel905">
    <w:name w:val="ListLabel 905"/>
  </w:style>
  <w:style w:type="character" w:customStyle="1" w:styleId="ListLabel906">
    <w:name w:val="ListLabel 906"/>
  </w:style>
  <w:style w:type="character" w:customStyle="1" w:styleId="ListLabel907">
    <w:name w:val="ListLabel 907"/>
  </w:style>
  <w:style w:type="character" w:customStyle="1" w:styleId="ListLabel908">
    <w:name w:val="ListLabel 908"/>
  </w:style>
  <w:style w:type="character" w:customStyle="1" w:styleId="ListLabel909">
    <w:name w:val="ListLabel 909"/>
  </w:style>
  <w:style w:type="character" w:customStyle="1" w:styleId="ListLabel910">
    <w:name w:val="ListLabel 910"/>
  </w:style>
  <w:style w:type="character" w:customStyle="1" w:styleId="ListLabel911">
    <w:name w:val="ListLabel 911"/>
  </w:style>
  <w:style w:type="character" w:customStyle="1" w:styleId="ListLabel912">
    <w:name w:val="ListLabel 912"/>
  </w:style>
  <w:style w:type="character" w:customStyle="1" w:styleId="ListLabel913">
    <w:name w:val="ListLabel 913"/>
  </w:style>
  <w:style w:type="character" w:customStyle="1" w:styleId="ListLabel914">
    <w:name w:val="ListLabel 914"/>
  </w:style>
  <w:style w:type="character" w:customStyle="1" w:styleId="ListLabel915">
    <w:name w:val="ListLabel 915"/>
  </w:style>
  <w:style w:type="character" w:customStyle="1" w:styleId="ListLabel916">
    <w:name w:val="ListLabel 916"/>
  </w:style>
  <w:style w:type="character" w:customStyle="1" w:styleId="ListLabel917">
    <w:name w:val="ListLabel 917"/>
  </w:style>
  <w:style w:type="character" w:customStyle="1" w:styleId="ListLabel918">
    <w:name w:val="ListLabel 918"/>
  </w:style>
  <w:style w:type="character" w:customStyle="1" w:styleId="ListLabel919">
    <w:name w:val="ListLabel 919"/>
    <w:rPr>
      <w:rFonts w:cs="Times New Roman"/>
    </w:rPr>
  </w:style>
  <w:style w:type="character" w:customStyle="1" w:styleId="ListLabel920">
    <w:name w:val="ListLabel 920"/>
    <w:rPr>
      <w:rFonts w:cs="Times New Roman"/>
    </w:rPr>
  </w:style>
  <w:style w:type="character" w:customStyle="1" w:styleId="ListLabel921">
    <w:name w:val="ListLabel 921"/>
    <w:rPr>
      <w:rFonts w:cs="Times New Roman"/>
    </w:rPr>
  </w:style>
  <w:style w:type="character" w:customStyle="1" w:styleId="ListLabel922">
    <w:name w:val="ListLabel 922"/>
    <w:rPr>
      <w:rFonts w:cs="Times New Roman"/>
    </w:rPr>
  </w:style>
  <w:style w:type="character" w:customStyle="1" w:styleId="ListLabel923">
    <w:name w:val="ListLabel 923"/>
    <w:rPr>
      <w:rFonts w:cs="Times New Roman"/>
    </w:rPr>
  </w:style>
  <w:style w:type="character" w:customStyle="1" w:styleId="ListLabel924">
    <w:name w:val="ListLabel 924"/>
    <w:rPr>
      <w:rFonts w:cs="Times New Roman"/>
    </w:rPr>
  </w:style>
  <w:style w:type="character" w:customStyle="1" w:styleId="ListLabel925">
    <w:name w:val="ListLabel 925"/>
    <w:rPr>
      <w:rFonts w:cs="Times New Roman"/>
    </w:rPr>
  </w:style>
  <w:style w:type="character" w:customStyle="1" w:styleId="ListLabel926">
    <w:name w:val="ListLabel 926"/>
    <w:rPr>
      <w:rFonts w:cs="Times New Roman"/>
    </w:rPr>
  </w:style>
  <w:style w:type="character" w:customStyle="1" w:styleId="ListLabel927">
    <w:name w:val="ListLabel 927"/>
    <w:rPr>
      <w:rFonts w:cs="Times New Roman"/>
    </w:rPr>
  </w:style>
  <w:style w:type="character" w:customStyle="1" w:styleId="ListLabel928">
    <w:name w:val="ListLabel 928"/>
    <w:rPr>
      <w:rFonts w:cs="Times New Roman"/>
      <w:b w:val="0"/>
    </w:rPr>
  </w:style>
  <w:style w:type="character" w:customStyle="1" w:styleId="ListLabel929">
    <w:name w:val="ListLabel 929"/>
    <w:rPr>
      <w:rFonts w:cs="Times New Roman"/>
    </w:rPr>
  </w:style>
  <w:style w:type="character" w:customStyle="1" w:styleId="ListLabel930">
    <w:name w:val="ListLabel 930"/>
    <w:rPr>
      <w:rFonts w:cs="Times New Roman"/>
    </w:rPr>
  </w:style>
  <w:style w:type="character" w:customStyle="1" w:styleId="ListLabel931">
    <w:name w:val="ListLabel 931"/>
    <w:rPr>
      <w:rFonts w:cs="Times New Roman"/>
    </w:rPr>
  </w:style>
  <w:style w:type="character" w:customStyle="1" w:styleId="ListLabel932">
    <w:name w:val="ListLabel 932"/>
    <w:rPr>
      <w:rFonts w:cs="Times New Roman"/>
    </w:rPr>
  </w:style>
  <w:style w:type="character" w:customStyle="1" w:styleId="ListLabel933">
    <w:name w:val="ListLabel 933"/>
    <w:rPr>
      <w:rFonts w:cs="Times New Roman"/>
    </w:rPr>
  </w:style>
  <w:style w:type="character" w:customStyle="1" w:styleId="ListLabel934">
    <w:name w:val="ListLabel 934"/>
    <w:rPr>
      <w:rFonts w:cs="Times New Roman"/>
    </w:rPr>
  </w:style>
  <w:style w:type="character" w:customStyle="1" w:styleId="ListLabel935">
    <w:name w:val="ListLabel 935"/>
    <w:rPr>
      <w:rFonts w:cs="Times New Roman"/>
    </w:rPr>
  </w:style>
  <w:style w:type="character" w:customStyle="1" w:styleId="ListLabel936">
    <w:name w:val="ListLabel 936"/>
    <w:rPr>
      <w:rFonts w:cs="Times New Roman"/>
    </w:rPr>
  </w:style>
  <w:style w:type="character" w:customStyle="1" w:styleId="ListLabel937">
    <w:name w:val="ListLabel 937"/>
    <w:rPr>
      <w:rFonts w:cs="Times New Roman"/>
    </w:rPr>
  </w:style>
  <w:style w:type="character" w:customStyle="1" w:styleId="ListLabel938">
    <w:name w:val="ListLabel 938"/>
    <w:rPr>
      <w:rFonts w:cs="Times New Roman"/>
    </w:rPr>
  </w:style>
  <w:style w:type="character" w:customStyle="1" w:styleId="ListLabel939">
    <w:name w:val="ListLabel 939"/>
    <w:rPr>
      <w:rFonts w:cs="Times New Roman"/>
    </w:rPr>
  </w:style>
  <w:style w:type="character" w:customStyle="1" w:styleId="ListLabel940">
    <w:name w:val="ListLabel 940"/>
    <w:rPr>
      <w:rFonts w:cs="Times New Roman"/>
    </w:rPr>
  </w:style>
  <w:style w:type="character" w:customStyle="1" w:styleId="ListLabel941">
    <w:name w:val="ListLabel 941"/>
    <w:rPr>
      <w:rFonts w:cs="Times New Roman"/>
    </w:rPr>
  </w:style>
  <w:style w:type="character" w:customStyle="1" w:styleId="ListLabel942">
    <w:name w:val="ListLabel 942"/>
    <w:rPr>
      <w:rFonts w:cs="Times New Roman"/>
    </w:rPr>
  </w:style>
  <w:style w:type="character" w:customStyle="1" w:styleId="ListLabel943">
    <w:name w:val="ListLabel 943"/>
    <w:rPr>
      <w:rFonts w:cs="Times New Roman"/>
    </w:rPr>
  </w:style>
  <w:style w:type="character" w:customStyle="1" w:styleId="ListLabel944">
    <w:name w:val="ListLabel 944"/>
    <w:rPr>
      <w:rFonts w:cs="Times New Roman"/>
    </w:rPr>
  </w:style>
  <w:style w:type="character" w:customStyle="1" w:styleId="ListLabel945">
    <w:name w:val="ListLabel 945"/>
    <w:rPr>
      <w:rFonts w:cs="Times New Roman"/>
    </w:rPr>
  </w:style>
  <w:style w:type="character" w:customStyle="1" w:styleId="VisitedInternetLink">
    <w:name w:val="Visited Internet Link"/>
    <w:basedOn w:val="DefaultParagraphFontWW"/>
    <w:rPr>
      <w:rFonts w:cs="Times New Roman"/>
      <w:color w:val="800080"/>
      <w:u w:val="single"/>
    </w:rPr>
  </w:style>
  <w:style w:type="numbering" w:customStyle="1" w:styleId="WWNum1">
    <w:name w:val="WWNum1"/>
    <w:basedOn w:val="a3"/>
    <w:pPr>
      <w:numPr>
        <w:numId w:val="1"/>
      </w:numPr>
    </w:pPr>
  </w:style>
  <w:style w:type="numbering" w:customStyle="1" w:styleId="WWNum1a">
    <w:name w:val="WWNum1a"/>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4"/>
      </w:numPr>
    </w:pPr>
  </w:style>
  <w:style w:type="numbering" w:customStyle="1" w:styleId="WWNum4">
    <w:name w:val="WWNum4"/>
    <w:basedOn w:val="a3"/>
    <w:pPr>
      <w:numPr>
        <w:numId w:val="5"/>
      </w:numPr>
    </w:pPr>
  </w:style>
  <w:style w:type="numbering" w:customStyle="1" w:styleId="WWNum5">
    <w:name w:val="WWNum5"/>
    <w:basedOn w:val="a3"/>
    <w:pPr>
      <w:numPr>
        <w:numId w:val="6"/>
      </w:numPr>
    </w:pPr>
  </w:style>
  <w:style w:type="numbering" w:customStyle="1" w:styleId="WWNum6">
    <w:name w:val="WWNum6"/>
    <w:basedOn w:val="a3"/>
    <w:pPr>
      <w:numPr>
        <w:numId w:val="7"/>
      </w:numPr>
    </w:pPr>
  </w:style>
  <w:style w:type="numbering" w:customStyle="1" w:styleId="WWNum7">
    <w:name w:val="WWNum7"/>
    <w:basedOn w:val="a3"/>
    <w:pPr>
      <w:numPr>
        <w:numId w:val="8"/>
      </w:numPr>
    </w:pPr>
  </w:style>
  <w:style w:type="numbering" w:customStyle="1" w:styleId="WWNum8">
    <w:name w:val="WWNum8"/>
    <w:basedOn w:val="a3"/>
    <w:pPr>
      <w:numPr>
        <w:numId w:val="9"/>
      </w:numPr>
    </w:pPr>
  </w:style>
  <w:style w:type="numbering" w:customStyle="1" w:styleId="WWNum9">
    <w:name w:val="WWNum9"/>
    <w:basedOn w:val="a3"/>
    <w:pPr>
      <w:numPr>
        <w:numId w:val="10"/>
      </w:numPr>
    </w:pPr>
  </w:style>
  <w:style w:type="numbering" w:customStyle="1" w:styleId="WWNum10">
    <w:name w:val="WWNum10"/>
    <w:basedOn w:val="a3"/>
    <w:pPr>
      <w:numPr>
        <w:numId w:val="11"/>
      </w:numPr>
    </w:pPr>
  </w:style>
  <w:style w:type="numbering" w:customStyle="1" w:styleId="WWNum11">
    <w:name w:val="WWNum11"/>
    <w:basedOn w:val="a3"/>
    <w:pPr>
      <w:numPr>
        <w:numId w:val="12"/>
      </w:numPr>
    </w:pPr>
  </w:style>
  <w:style w:type="numbering" w:customStyle="1" w:styleId="WWNum12">
    <w:name w:val="WWNum12"/>
    <w:basedOn w:val="a3"/>
    <w:pPr>
      <w:numPr>
        <w:numId w:val="13"/>
      </w:numPr>
    </w:pPr>
  </w:style>
  <w:style w:type="numbering" w:customStyle="1" w:styleId="WWNum13">
    <w:name w:val="WWNum13"/>
    <w:basedOn w:val="a3"/>
    <w:pPr>
      <w:numPr>
        <w:numId w:val="14"/>
      </w:numPr>
    </w:pPr>
  </w:style>
  <w:style w:type="numbering" w:customStyle="1" w:styleId="WWNum14">
    <w:name w:val="WWNum14"/>
    <w:basedOn w:val="a3"/>
    <w:pPr>
      <w:numPr>
        <w:numId w:val="15"/>
      </w:numPr>
    </w:pPr>
  </w:style>
  <w:style w:type="numbering" w:customStyle="1" w:styleId="WWNum15">
    <w:name w:val="WWNum15"/>
    <w:basedOn w:val="a3"/>
    <w:pPr>
      <w:numPr>
        <w:numId w:val="16"/>
      </w:numPr>
    </w:pPr>
  </w:style>
  <w:style w:type="numbering" w:customStyle="1" w:styleId="WWNum16">
    <w:name w:val="WWNum16"/>
    <w:basedOn w:val="a3"/>
    <w:pPr>
      <w:numPr>
        <w:numId w:val="17"/>
      </w:numPr>
    </w:pPr>
  </w:style>
  <w:style w:type="numbering" w:customStyle="1" w:styleId="WWNum17">
    <w:name w:val="WWNum17"/>
    <w:basedOn w:val="a3"/>
    <w:pPr>
      <w:numPr>
        <w:numId w:val="18"/>
      </w:numPr>
    </w:pPr>
  </w:style>
  <w:style w:type="numbering" w:customStyle="1" w:styleId="WWNum18">
    <w:name w:val="WWNum18"/>
    <w:basedOn w:val="a3"/>
    <w:pPr>
      <w:numPr>
        <w:numId w:val="19"/>
      </w:numPr>
    </w:pPr>
  </w:style>
  <w:style w:type="numbering" w:customStyle="1" w:styleId="WWNum19">
    <w:name w:val="WWNum19"/>
    <w:basedOn w:val="a3"/>
    <w:pPr>
      <w:numPr>
        <w:numId w:val="20"/>
      </w:numPr>
    </w:pPr>
  </w:style>
  <w:style w:type="numbering" w:customStyle="1" w:styleId="WWNum20">
    <w:name w:val="WWNum20"/>
    <w:basedOn w:val="a3"/>
    <w:pPr>
      <w:numPr>
        <w:numId w:val="21"/>
      </w:numPr>
    </w:pPr>
  </w:style>
  <w:style w:type="numbering" w:customStyle="1" w:styleId="WWNum21">
    <w:name w:val="WWNum21"/>
    <w:basedOn w:val="a3"/>
    <w:pPr>
      <w:numPr>
        <w:numId w:val="22"/>
      </w:numPr>
    </w:pPr>
  </w:style>
  <w:style w:type="numbering" w:customStyle="1" w:styleId="WWNum22">
    <w:name w:val="WWNum22"/>
    <w:basedOn w:val="a3"/>
    <w:pPr>
      <w:numPr>
        <w:numId w:val="23"/>
      </w:numPr>
    </w:pPr>
  </w:style>
  <w:style w:type="numbering" w:customStyle="1" w:styleId="WWNum23">
    <w:name w:val="WWNum23"/>
    <w:basedOn w:val="a3"/>
    <w:pPr>
      <w:numPr>
        <w:numId w:val="24"/>
      </w:numPr>
    </w:pPr>
  </w:style>
  <w:style w:type="numbering" w:customStyle="1" w:styleId="WWNum24">
    <w:name w:val="WWNum24"/>
    <w:basedOn w:val="a3"/>
    <w:pPr>
      <w:numPr>
        <w:numId w:val="25"/>
      </w:numPr>
    </w:pPr>
  </w:style>
  <w:style w:type="numbering" w:customStyle="1" w:styleId="WWNum25">
    <w:name w:val="WWNum25"/>
    <w:basedOn w:val="a3"/>
    <w:pPr>
      <w:numPr>
        <w:numId w:val="26"/>
      </w:numPr>
    </w:pPr>
  </w:style>
  <w:style w:type="numbering" w:customStyle="1" w:styleId="WWNum26">
    <w:name w:val="WWNum26"/>
    <w:basedOn w:val="a3"/>
    <w:pPr>
      <w:numPr>
        <w:numId w:val="27"/>
      </w:numPr>
    </w:pPr>
  </w:style>
  <w:style w:type="numbering" w:customStyle="1" w:styleId="WWNum27">
    <w:name w:val="WWNum27"/>
    <w:basedOn w:val="a3"/>
    <w:pPr>
      <w:numPr>
        <w:numId w:val="28"/>
      </w:numPr>
    </w:pPr>
  </w:style>
  <w:style w:type="numbering" w:customStyle="1" w:styleId="WWNum28">
    <w:name w:val="WWNum28"/>
    <w:basedOn w:val="a3"/>
    <w:pPr>
      <w:numPr>
        <w:numId w:val="29"/>
      </w:numPr>
    </w:pPr>
  </w:style>
  <w:style w:type="numbering" w:customStyle="1" w:styleId="WWNum29">
    <w:name w:val="WWNum29"/>
    <w:basedOn w:val="a3"/>
    <w:pPr>
      <w:numPr>
        <w:numId w:val="30"/>
      </w:numPr>
    </w:pPr>
  </w:style>
  <w:style w:type="numbering" w:customStyle="1" w:styleId="WWNum30">
    <w:name w:val="WWNum30"/>
    <w:basedOn w:val="a3"/>
    <w:pPr>
      <w:numPr>
        <w:numId w:val="31"/>
      </w:numPr>
    </w:pPr>
  </w:style>
  <w:style w:type="numbering" w:customStyle="1" w:styleId="WWNum31">
    <w:name w:val="WWNum31"/>
    <w:basedOn w:val="a3"/>
    <w:pPr>
      <w:numPr>
        <w:numId w:val="32"/>
      </w:numPr>
    </w:pPr>
  </w:style>
  <w:style w:type="numbering" w:customStyle="1" w:styleId="WWNum32">
    <w:name w:val="WWNum32"/>
    <w:basedOn w:val="a3"/>
    <w:pPr>
      <w:numPr>
        <w:numId w:val="33"/>
      </w:numPr>
    </w:pPr>
  </w:style>
  <w:style w:type="numbering" w:customStyle="1" w:styleId="WWNum33">
    <w:name w:val="WWNum33"/>
    <w:basedOn w:val="a3"/>
    <w:pPr>
      <w:numPr>
        <w:numId w:val="34"/>
      </w:numPr>
    </w:pPr>
  </w:style>
  <w:style w:type="numbering" w:customStyle="1" w:styleId="WWNum34">
    <w:name w:val="WWNum34"/>
    <w:basedOn w:val="a3"/>
    <w:pPr>
      <w:numPr>
        <w:numId w:val="35"/>
      </w:numPr>
    </w:pPr>
  </w:style>
  <w:style w:type="numbering" w:customStyle="1" w:styleId="WWNum35">
    <w:name w:val="WWNum35"/>
    <w:basedOn w:val="a3"/>
    <w:pPr>
      <w:numPr>
        <w:numId w:val="36"/>
      </w:numPr>
    </w:pPr>
  </w:style>
  <w:style w:type="numbering" w:customStyle="1" w:styleId="WWNum36">
    <w:name w:val="WWNum36"/>
    <w:basedOn w:val="a3"/>
    <w:pPr>
      <w:numPr>
        <w:numId w:val="37"/>
      </w:numPr>
    </w:pPr>
  </w:style>
  <w:style w:type="numbering" w:customStyle="1" w:styleId="WWNum37">
    <w:name w:val="WWNum37"/>
    <w:basedOn w:val="a3"/>
    <w:pPr>
      <w:numPr>
        <w:numId w:val="38"/>
      </w:numPr>
    </w:pPr>
  </w:style>
  <w:style w:type="numbering" w:customStyle="1" w:styleId="WWNum38">
    <w:name w:val="WWNum38"/>
    <w:basedOn w:val="a3"/>
    <w:pPr>
      <w:numPr>
        <w:numId w:val="39"/>
      </w:numPr>
    </w:pPr>
  </w:style>
  <w:style w:type="numbering" w:customStyle="1" w:styleId="WWNum39">
    <w:name w:val="WWNum39"/>
    <w:basedOn w:val="a3"/>
    <w:pPr>
      <w:numPr>
        <w:numId w:val="40"/>
      </w:numPr>
    </w:pPr>
  </w:style>
  <w:style w:type="numbering" w:customStyle="1" w:styleId="WWNum40">
    <w:name w:val="WWNum40"/>
    <w:basedOn w:val="a3"/>
    <w:pPr>
      <w:numPr>
        <w:numId w:val="41"/>
      </w:numPr>
    </w:pPr>
  </w:style>
  <w:style w:type="numbering" w:customStyle="1" w:styleId="WWNum41">
    <w:name w:val="WWNum41"/>
    <w:basedOn w:val="a3"/>
    <w:pPr>
      <w:numPr>
        <w:numId w:val="42"/>
      </w:numPr>
    </w:pPr>
  </w:style>
  <w:style w:type="numbering" w:customStyle="1" w:styleId="WWNum42">
    <w:name w:val="WWNum42"/>
    <w:basedOn w:val="a3"/>
    <w:pPr>
      <w:numPr>
        <w:numId w:val="43"/>
      </w:numPr>
    </w:pPr>
  </w:style>
  <w:style w:type="numbering" w:customStyle="1" w:styleId="WWNum43">
    <w:name w:val="WWNum43"/>
    <w:basedOn w:val="a3"/>
    <w:pPr>
      <w:numPr>
        <w:numId w:val="44"/>
      </w:numPr>
    </w:pPr>
  </w:style>
  <w:style w:type="numbering" w:customStyle="1" w:styleId="WWNum44">
    <w:name w:val="WWNum44"/>
    <w:basedOn w:val="a3"/>
    <w:pPr>
      <w:numPr>
        <w:numId w:val="45"/>
      </w:numPr>
    </w:pPr>
  </w:style>
  <w:style w:type="numbering" w:customStyle="1" w:styleId="WWNum45">
    <w:name w:val="WWNum45"/>
    <w:basedOn w:val="a3"/>
    <w:pPr>
      <w:numPr>
        <w:numId w:val="46"/>
      </w:numPr>
    </w:pPr>
  </w:style>
  <w:style w:type="numbering" w:customStyle="1" w:styleId="WWNum46">
    <w:name w:val="WWNum46"/>
    <w:basedOn w:val="a3"/>
    <w:pPr>
      <w:numPr>
        <w:numId w:val="47"/>
      </w:numPr>
    </w:pPr>
  </w:style>
  <w:style w:type="numbering" w:customStyle="1" w:styleId="WWNum47">
    <w:name w:val="WWNum47"/>
    <w:basedOn w:val="a3"/>
    <w:pPr>
      <w:numPr>
        <w:numId w:val="48"/>
      </w:numPr>
    </w:pPr>
  </w:style>
  <w:style w:type="numbering" w:customStyle="1" w:styleId="WWNum48">
    <w:name w:val="WWNum48"/>
    <w:basedOn w:val="a3"/>
    <w:pPr>
      <w:numPr>
        <w:numId w:val="49"/>
      </w:numPr>
    </w:pPr>
  </w:style>
  <w:style w:type="numbering" w:customStyle="1" w:styleId="WWNum49">
    <w:name w:val="WWNum49"/>
    <w:basedOn w:val="a3"/>
    <w:pPr>
      <w:numPr>
        <w:numId w:val="50"/>
      </w:numPr>
    </w:pPr>
  </w:style>
  <w:style w:type="numbering" w:customStyle="1" w:styleId="WWNum50">
    <w:name w:val="WWNum50"/>
    <w:basedOn w:val="a3"/>
    <w:pPr>
      <w:numPr>
        <w:numId w:val="51"/>
      </w:numPr>
    </w:pPr>
  </w:style>
  <w:style w:type="numbering" w:customStyle="1" w:styleId="WWNum51">
    <w:name w:val="WWNum51"/>
    <w:basedOn w:val="a3"/>
    <w:pPr>
      <w:numPr>
        <w:numId w:val="52"/>
      </w:numPr>
    </w:pPr>
  </w:style>
  <w:style w:type="numbering" w:customStyle="1" w:styleId="WWNum52">
    <w:name w:val="WWNum52"/>
    <w:basedOn w:val="a3"/>
    <w:pPr>
      <w:numPr>
        <w:numId w:val="53"/>
      </w:numPr>
    </w:pPr>
  </w:style>
  <w:style w:type="numbering" w:customStyle="1" w:styleId="WWNum1aa">
    <w:name w:val="WWNum1aa"/>
    <w:basedOn w:val="a3"/>
    <w:pPr>
      <w:numPr>
        <w:numId w:val="54"/>
      </w:numPr>
    </w:pPr>
  </w:style>
  <w:style w:type="numbering" w:customStyle="1" w:styleId="WWNum2a">
    <w:name w:val="WWNum2a"/>
    <w:basedOn w:val="a3"/>
    <w:pPr>
      <w:numPr>
        <w:numId w:val="55"/>
      </w:numPr>
    </w:pPr>
  </w:style>
  <w:style w:type="numbering" w:customStyle="1" w:styleId="WWNum3a">
    <w:name w:val="WWNum3a"/>
    <w:basedOn w:val="a3"/>
    <w:pPr>
      <w:numPr>
        <w:numId w:val="56"/>
      </w:numPr>
    </w:pPr>
  </w:style>
  <w:style w:type="numbering" w:customStyle="1" w:styleId="WWNum4a">
    <w:name w:val="WWNum4a"/>
    <w:basedOn w:val="a3"/>
    <w:pPr>
      <w:numPr>
        <w:numId w:val="57"/>
      </w:numPr>
    </w:pPr>
  </w:style>
  <w:style w:type="numbering" w:customStyle="1" w:styleId="WWNum5a">
    <w:name w:val="WWNum5a"/>
    <w:basedOn w:val="a3"/>
    <w:pPr>
      <w:numPr>
        <w:numId w:val="58"/>
      </w:numPr>
    </w:pPr>
  </w:style>
  <w:style w:type="numbering" w:customStyle="1" w:styleId="WWNum6a">
    <w:name w:val="WWNum6a"/>
    <w:basedOn w:val="a3"/>
    <w:pPr>
      <w:numPr>
        <w:numId w:val="59"/>
      </w:numPr>
    </w:pPr>
  </w:style>
  <w:style w:type="numbering" w:customStyle="1" w:styleId="WWNum7a">
    <w:name w:val="WWNum7a"/>
    <w:basedOn w:val="a3"/>
    <w:pPr>
      <w:numPr>
        <w:numId w:val="60"/>
      </w:numPr>
    </w:pPr>
  </w:style>
  <w:style w:type="numbering" w:customStyle="1" w:styleId="WWNum8a">
    <w:name w:val="WWNum8a"/>
    <w:basedOn w:val="a3"/>
    <w:pPr>
      <w:numPr>
        <w:numId w:val="61"/>
      </w:numPr>
    </w:pPr>
  </w:style>
  <w:style w:type="numbering" w:customStyle="1" w:styleId="WWNum9a">
    <w:name w:val="WWNum9a"/>
    <w:basedOn w:val="a3"/>
    <w:pPr>
      <w:numPr>
        <w:numId w:val="62"/>
      </w:numPr>
    </w:pPr>
  </w:style>
  <w:style w:type="numbering" w:customStyle="1" w:styleId="WWNum10a">
    <w:name w:val="WWNum10a"/>
    <w:basedOn w:val="a3"/>
    <w:pPr>
      <w:numPr>
        <w:numId w:val="63"/>
      </w:numPr>
    </w:pPr>
  </w:style>
  <w:style w:type="numbering" w:customStyle="1" w:styleId="WWNum11a">
    <w:name w:val="WWNum11a"/>
    <w:basedOn w:val="a3"/>
    <w:pPr>
      <w:numPr>
        <w:numId w:val="64"/>
      </w:numPr>
    </w:pPr>
  </w:style>
  <w:style w:type="numbering" w:customStyle="1" w:styleId="WWNum12a">
    <w:name w:val="WWNum12a"/>
    <w:basedOn w:val="a3"/>
    <w:pPr>
      <w:numPr>
        <w:numId w:val="65"/>
      </w:numPr>
    </w:pPr>
  </w:style>
  <w:style w:type="numbering" w:customStyle="1" w:styleId="WWNum13a">
    <w:name w:val="WWNum13a"/>
    <w:basedOn w:val="a3"/>
    <w:pPr>
      <w:numPr>
        <w:numId w:val="66"/>
      </w:numPr>
    </w:pPr>
  </w:style>
  <w:style w:type="numbering" w:customStyle="1" w:styleId="WWNum14a">
    <w:name w:val="WWNum14a"/>
    <w:basedOn w:val="a3"/>
    <w:pPr>
      <w:numPr>
        <w:numId w:val="67"/>
      </w:numPr>
    </w:pPr>
  </w:style>
  <w:style w:type="numbering" w:customStyle="1" w:styleId="WWNum15a">
    <w:name w:val="WWNum15a"/>
    <w:basedOn w:val="a3"/>
    <w:pPr>
      <w:numPr>
        <w:numId w:val="68"/>
      </w:numPr>
    </w:pPr>
  </w:style>
  <w:style w:type="numbering" w:customStyle="1" w:styleId="WWNum16a">
    <w:name w:val="WWNum16a"/>
    <w:basedOn w:val="a3"/>
    <w:pPr>
      <w:numPr>
        <w:numId w:val="69"/>
      </w:numPr>
    </w:pPr>
  </w:style>
  <w:style w:type="numbering" w:customStyle="1" w:styleId="WWNum17a">
    <w:name w:val="WWNum17a"/>
    <w:basedOn w:val="a3"/>
    <w:pPr>
      <w:numPr>
        <w:numId w:val="70"/>
      </w:numPr>
    </w:pPr>
  </w:style>
  <w:style w:type="numbering" w:customStyle="1" w:styleId="WWNum18a">
    <w:name w:val="WWNum18a"/>
    <w:basedOn w:val="a3"/>
    <w:pPr>
      <w:numPr>
        <w:numId w:val="71"/>
      </w:numPr>
    </w:pPr>
  </w:style>
  <w:style w:type="numbering" w:customStyle="1" w:styleId="WWNum19a">
    <w:name w:val="WWNum19a"/>
    <w:basedOn w:val="a3"/>
    <w:pPr>
      <w:numPr>
        <w:numId w:val="72"/>
      </w:numPr>
    </w:pPr>
  </w:style>
  <w:style w:type="numbering" w:customStyle="1" w:styleId="WWNum20a">
    <w:name w:val="WWNum20a"/>
    <w:basedOn w:val="a3"/>
    <w:pPr>
      <w:numPr>
        <w:numId w:val="73"/>
      </w:numPr>
    </w:pPr>
  </w:style>
  <w:style w:type="numbering" w:customStyle="1" w:styleId="WWNum21a">
    <w:name w:val="WWNum21a"/>
    <w:basedOn w:val="a3"/>
    <w:pPr>
      <w:numPr>
        <w:numId w:val="74"/>
      </w:numPr>
    </w:pPr>
  </w:style>
  <w:style w:type="numbering" w:customStyle="1" w:styleId="WWNum22a">
    <w:name w:val="WWNum22a"/>
    <w:basedOn w:val="a3"/>
    <w:pPr>
      <w:numPr>
        <w:numId w:val="75"/>
      </w:numPr>
    </w:pPr>
  </w:style>
  <w:style w:type="numbering" w:customStyle="1" w:styleId="WWNum23a">
    <w:name w:val="WWNum23a"/>
    <w:basedOn w:val="a3"/>
    <w:pPr>
      <w:numPr>
        <w:numId w:val="76"/>
      </w:numPr>
    </w:pPr>
  </w:style>
  <w:style w:type="numbering" w:customStyle="1" w:styleId="WWNum24a">
    <w:name w:val="WWNum24a"/>
    <w:basedOn w:val="a3"/>
    <w:pPr>
      <w:numPr>
        <w:numId w:val="77"/>
      </w:numPr>
    </w:pPr>
  </w:style>
  <w:style w:type="numbering" w:customStyle="1" w:styleId="WWNum25a">
    <w:name w:val="WWNum25a"/>
    <w:basedOn w:val="a3"/>
    <w:pPr>
      <w:numPr>
        <w:numId w:val="78"/>
      </w:numPr>
    </w:pPr>
  </w:style>
  <w:style w:type="numbering" w:customStyle="1" w:styleId="WWNum26a">
    <w:name w:val="WWNum26a"/>
    <w:basedOn w:val="a3"/>
    <w:pPr>
      <w:numPr>
        <w:numId w:val="79"/>
      </w:numPr>
    </w:pPr>
  </w:style>
  <w:style w:type="numbering" w:customStyle="1" w:styleId="WWNum27a">
    <w:name w:val="WWNum27a"/>
    <w:basedOn w:val="a3"/>
    <w:pPr>
      <w:numPr>
        <w:numId w:val="80"/>
      </w:numPr>
    </w:pPr>
  </w:style>
  <w:style w:type="numbering" w:customStyle="1" w:styleId="WWNum28a">
    <w:name w:val="WWNum28a"/>
    <w:basedOn w:val="a3"/>
    <w:pPr>
      <w:numPr>
        <w:numId w:val="81"/>
      </w:numPr>
    </w:pPr>
  </w:style>
  <w:style w:type="numbering" w:customStyle="1" w:styleId="WWNum29a">
    <w:name w:val="WWNum29a"/>
    <w:basedOn w:val="a3"/>
    <w:pPr>
      <w:numPr>
        <w:numId w:val="82"/>
      </w:numPr>
    </w:pPr>
  </w:style>
  <w:style w:type="numbering" w:customStyle="1" w:styleId="WWNum30a">
    <w:name w:val="WWNum30a"/>
    <w:basedOn w:val="a3"/>
    <w:pPr>
      <w:numPr>
        <w:numId w:val="83"/>
      </w:numPr>
    </w:pPr>
  </w:style>
  <w:style w:type="numbering" w:customStyle="1" w:styleId="WWNum31a">
    <w:name w:val="WWNum31a"/>
    <w:basedOn w:val="a3"/>
    <w:pPr>
      <w:numPr>
        <w:numId w:val="84"/>
      </w:numPr>
    </w:pPr>
  </w:style>
  <w:style w:type="numbering" w:customStyle="1" w:styleId="WWNum32a">
    <w:name w:val="WWNum32a"/>
    <w:basedOn w:val="a3"/>
    <w:pPr>
      <w:numPr>
        <w:numId w:val="85"/>
      </w:numPr>
    </w:pPr>
  </w:style>
  <w:style w:type="numbering" w:customStyle="1" w:styleId="WWNum33a">
    <w:name w:val="WWNum33a"/>
    <w:basedOn w:val="a3"/>
    <w:pPr>
      <w:numPr>
        <w:numId w:val="86"/>
      </w:numPr>
    </w:pPr>
  </w:style>
  <w:style w:type="numbering" w:customStyle="1" w:styleId="WWNum34a">
    <w:name w:val="WWNum34a"/>
    <w:basedOn w:val="a3"/>
    <w:pPr>
      <w:numPr>
        <w:numId w:val="87"/>
      </w:numPr>
    </w:pPr>
  </w:style>
  <w:style w:type="numbering" w:customStyle="1" w:styleId="WWNum35a">
    <w:name w:val="WWNum35a"/>
    <w:basedOn w:val="a3"/>
    <w:pPr>
      <w:numPr>
        <w:numId w:val="88"/>
      </w:numPr>
    </w:pPr>
  </w:style>
  <w:style w:type="numbering" w:customStyle="1" w:styleId="WWNum36a">
    <w:name w:val="WWNum36a"/>
    <w:basedOn w:val="a3"/>
    <w:pPr>
      <w:numPr>
        <w:numId w:val="89"/>
      </w:numPr>
    </w:pPr>
  </w:style>
  <w:style w:type="numbering" w:customStyle="1" w:styleId="WWNum37a">
    <w:name w:val="WWNum37a"/>
    <w:basedOn w:val="a3"/>
    <w:pPr>
      <w:numPr>
        <w:numId w:val="90"/>
      </w:numPr>
    </w:pPr>
  </w:style>
  <w:style w:type="numbering" w:customStyle="1" w:styleId="WWNum38a">
    <w:name w:val="WWNum38a"/>
    <w:basedOn w:val="a3"/>
    <w:pPr>
      <w:numPr>
        <w:numId w:val="91"/>
      </w:numPr>
    </w:pPr>
  </w:style>
  <w:style w:type="numbering" w:customStyle="1" w:styleId="WWNum39a">
    <w:name w:val="WWNum39a"/>
    <w:basedOn w:val="a3"/>
    <w:pPr>
      <w:numPr>
        <w:numId w:val="92"/>
      </w:numPr>
    </w:pPr>
  </w:style>
  <w:style w:type="numbering" w:customStyle="1" w:styleId="WWNum40a">
    <w:name w:val="WWNum40a"/>
    <w:basedOn w:val="a3"/>
    <w:pPr>
      <w:numPr>
        <w:numId w:val="93"/>
      </w:numPr>
    </w:pPr>
  </w:style>
  <w:style w:type="numbering" w:customStyle="1" w:styleId="WWNum41a">
    <w:name w:val="WWNum41a"/>
    <w:basedOn w:val="a3"/>
    <w:pPr>
      <w:numPr>
        <w:numId w:val="94"/>
      </w:numPr>
    </w:pPr>
  </w:style>
  <w:style w:type="numbering" w:customStyle="1" w:styleId="WWNum42a">
    <w:name w:val="WWNum42a"/>
    <w:basedOn w:val="a3"/>
    <w:pPr>
      <w:numPr>
        <w:numId w:val="95"/>
      </w:numPr>
    </w:pPr>
  </w:style>
  <w:style w:type="numbering" w:customStyle="1" w:styleId="WWNum43a">
    <w:name w:val="WWNum43a"/>
    <w:basedOn w:val="a3"/>
    <w:pPr>
      <w:numPr>
        <w:numId w:val="96"/>
      </w:numPr>
    </w:pPr>
  </w:style>
  <w:style w:type="numbering" w:customStyle="1" w:styleId="WWNum44a">
    <w:name w:val="WWNum44a"/>
    <w:basedOn w:val="a3"/>
    <w:pPr>
      <w:numPr>
        <w:numId w:val="97"/>
      </w:numPr>
    </w:pPr>
  </w:style>
  <w:style w:type="numbering" w:customStyle="1" w:styleId="WWNum45a">
    <w:name w:val="WWNum45a"/>
    <w:basedOn w:val="a3"/>
    <w:pPr>
      <w:numPr>
        <w:numId w:val="98"/>
      </w:numPr>
    </w:pPr>
  </w:style>
  <w:style w:type="numbering" w:customStyle="1" w:styleId="WWNum46a">
    <w:name w:val="WWNum46a"/>
    <w:basedOn w:val="a3"/>
    <w:pPr>
      <w:numPr>
        <w:numId w:val="99"/>
      </w:numPr>
    </w:pPr>
  </w:style>
  <w:style w:type="numbering" w:customStyle="1" w:styleId="WWNum47a">
    <w:name w:val="WWNum47a"/>
    <w:basedOn w:val="a3"/>
    <w:pPr>
      <w:numPr>
        <w:numId w:val="100"/>
      </w:numPr>
    </w:pPr>
  </w:style>
  <w:style w:type="numbering" w:customStyle="1" w:styleId="WWNum48a">
    <w:name w:val="WWNum48a"/>
    <w:basedOn w:val="a3"/>
    <w:pPr>
      <w:numPr>
        <w:numId w:val="101"/>
      </w:numPr>
    </w:pPr>
  </w:style>
  <w:style w:type="numbering" w:customStyle="1" w:styleId="WWNum49a">
    <w:name w:val="WWNum49a"/>
    <w:basedOn w:val="a3"/>
    <w:pPr>
      <w:numPr>
        <w:numId w:val="102"/>
      </w:numPr>
    </w:pPr>
  </w:style>
  <w:style w:type="numbering" w:customStyle="1" w:styleId="WWNum50a">
    <w:name w:val="WWNum50a"/>
    <w:basedOn w:val="a3"/>
    <w:pPr>
      <w:numPr>
        <w:numId w:val="103"/>
      </w:numPr>
    </w:pPr>
  </w:style>
  <w:style w:type="numbering" w:customStyle="1" w:styleId="WWNum51a">
    <w:name w:val="WWNum51a"/>
    <w:basedOn w:val="a3"/>
    <w:pPr>
      <w:numPr>
        <w:numId w:val="104"/>
      </w:numPr>
    </w:pPr>
  </w:style>
  <w:style w:type="numbering" w:customStyle="1" w:styleId="WWNum52a">
    <w:name w:val="WWNum52a"/>
    <w:basedOn w:val="a3"/>
    <w:pPr>
      <w:numPr>
        <w:numId w:val="10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consultantplus://offline/ref=FAF580A725BC7635AEFF938E7EAC8924927F1FFA4EB58A772ACE81B569AAE7A4EC202D4E4AA6B2FFk40EA" TargetMode="External"/><Relationship Id="rId21" Type="http://schemas.openxmlformats.org/officeDocument/2006/relationships/hyperlink" Target="consultantplus://offline/ref=FAF580A725BC7635AEFF938E7EAC8924927F1FFA4EB58A772ACE81B569AAE7A4EC202D4E4AA6BCFDk406A" TargetMode="External"/><Relationship Id="rId34" Type="http://schemas.openxmlformats.org/officeDocument/2006/relationships/hyperlink" Target="consultantplus://offline/ref=29D7A54F258D92E60742A58EB8E2090286954FF404E303C17B3F6AL5rBO" TargetMode="External"/><Relationship Id="rId42" Type="http://schemas.openxmlformats.org/officeDocument/2006/relationships/hyperlink" Target="https://www.consultant.ru/document/cons_doc_LAW_422267/c1c2bfc679fb74ed4c4da6be176c8d5a7da42c49/#dst3337" TargetMode="External"/><Relationship Id="rId47" Type="http://schemas.openxmlformats.org/officeDocument/2006/relationships/hyperlink" Target="https://www.consultant.ru/document/cons_doc_LAW_436450/8e5f7a01dac4fc52d5869c72e2b40c6a9dd21c46/#dst100581" TargetMode="External"/><Relationship Id="rId50" Type="http://schemas.openxmlformats.org/officeDocument/2006/relationships/hyperlink" Target="https://www.consultant.ru/document/cons_doc_LAW_422267/94050c1b72b36222ea765a98f890b52187a0838c/#dst100592" TargetMode="External"/><Relationship Id="rId55" Type="http://schemas.openxmlformats.org/officeDocument/2006/relationships/hyperlink" Target="#Par240" TargetMode="External"/><Relationship Id="rId63" Type="http://schemas.openxmlformats.org/officeDocument/2006/relationships/hyperlink" Target="file:///C:\Users\1ABE~1\AppData\Local\Temp\Rar$DIa7016.13503\&#1043;&#1088;&#1072;&#1076;&#1086;&#1089;&#1090;&#1088;&#1086;&#1080;&#1090;&#1077;&#1083;&#1100;&#1085;&#1099;&#1077;%20&#1088;&#1077;&#1075;&#1083;&#1072;&#1084;&#1077;&#1085;&#1090;&#1099;.docx#Par256" TargetMode="Externa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consultantplus://offline/ref=FAF580A725BC7635AEFF938E7EAC8924927F1EF34FB78A772ACE81B569AAE7A4EC202D49k40DA" TargetMode="External"/><Relationship Id="rId29" Type="http://schemas.openxmlformats.org/officeDocument/2006/relationships/hyperlink" Target="http://www.consultant.ru/document/cons_doc_LAW_51040/7c8c059348e924abae02207c9bb5afc513f2b59f/#dst101612" TargetMode="External"/><Relationship Id="rId11" Type="http://schemas.openxmlformats.org/officeDocument/2006/relationships/hyperlink" Target="#Par243" TargetMode="External"/><Relationship Id="rId24" Type="http://schemas.openxmlformats.org/officeDocument/2006/relationships/hyperlink" Target="consultantplus://offline/ref=FAF580A725BC7635AEFF938E7EAC8924927F1FFA4EB58A772ACE81B569AAE7A4EC202D4E4AA7BAF6k40FA" TargetMode="External"/><Relationship Id="rId32" Type="http://schemas.openxmlformats.org/officeDocument/2006/relationships/hyperlink" Target="consultantplus://offline/ref=FAF580A725BC7635AEFF938E7EAC8924927F1FFA4EB58A772ACE81B569kA0AA" TargetMode="External"/><Relationship Id="rId37" Type="http://schemas.openxmlformats.org/officeDocument/2006/relationships/hyperlink" Target="https://www.consultant.ru/document/cons_doc_LAW_507524/9f02d6f23b8de282cadb5870beb121da58be59ef/#dst3521" TargetMode="External"/><Relationship Id="rId40" Type="http://schemas.openxmlformats.org/officeDocument/2006/relationships/hyperlink" Target="https://www.consultant.ru/document/cons_doc_LAW_422267/c1c2bfc679fb74ed4c4da6be176c8d5a7da42c49/#dst1346" TargetMode="External"/><Relationship Id="rId45" Type="http://schemas.openxmlformats.org/officeDocument/2006/relationships/hyperlink" Target="https://www.consultant.ru/document/cons_doc_LAW_422267/7b81874f50ed9cd03230f753e5c5a4b03ef9092d/#dst3334" TargetMode="External"/><Relationship Id="rId53" Type="http://schemas.openxmlformats.org/officeDocument/2006/relationships/hyperlink" Target="#Par256" TargetMode="External"/><Relationship Id="rId58" Type="http://schemas.openxmlformats.org/officeDocument/2006/relationships/hyperlink" Target="https://www.consultant.ru/document/cons_doc_LAW_436450/" TargetMode="External"/><Relationship Id="rId5" Type="http://schemas.openxmlformats.org/officeDocument/2006/relationships/footnotes" Target="footnotes.xml"/><Relationship Id="rId61" Type="http://schemas.openxmlformats.org/officeDocument/2006/relationships/hyperlink" Target="https://www.consultant.ru/document/cons_doc_LAW_422267/94050c1b72b36222ea765a98f890b52187a0838c/#dst100592" TargetMode="External"/><Relationship Id="rId19" Type="http://schemas.openxmlformats.org/officeDocument/2006/relationships/hyperlink" Target="consultantplus://offline/ref=FAF580A725BC7635AEFF938E7EAC8924927F1FFA4EB58A772ACE81B569AAE7A4EC202D4E4AA6BCFFk408A" TargetMode="External"/><Relationship Id="rId14" Type="http://schemas.openxmlformats.org/officeDocument/2006/relationships/hyperlink" Target="consultantplus://offline/ref=FAF580A725BC7635AEFF938E7EAC8924927F1EF34FB78A772ACE81B569AAE7A4EC202D4E4AA6B9F8k407A" TargetMode="External"/><Relationship Id="rId22" Type="http://schemas.openxmlformats.org/officeDocument/2006/relationships/hyperlink" Target="consultantplus://offline/ref=FAF580A725BC7635AEFF938E7EAC8924927F1FFA4EB58A772ACE81B569AAE7A4EC202D4E4AA6BDFCk406A" TargetMode="External"/><Relationship Id="rId27" Type="http://schemas.openxmlformats.org/officeDocument/2006/relationships/hyperlink" Target="consultantplus://offline/ref=FAF580A725BC7635AEFF938E7EAC8924927F1FFA4EB58A772ACE81B569AAE7A4EC202D4E4AA6B2FBk406A" TargetMode="External"/><Relationship Id="rId30" Type="http://schemas.openxmlformats.org/officeDocument/2006/relationships/hyperlink" Target="http://www.consultant.ru/document/cons_doc_LAW_51040/7e225e104a252dcae179960a6e56b8aa4c17bdf4/#dst101528" TargetMode="External"/><Relationship Id="rId35" Type="http://schemas.openxmlformats.org/officeDocument/2006/relationships/hyperlink" Target="https://www.consultant.ru/document/cons_doc_LAW_422267/36fb3e57a8031adb90c7b7d13d835d1f31efff63/#dst100487" TargetMode="External"/><Relationship Id="rId43" Type="http://schemas.openxmlformats.org/officeDocument/2006/relationships/hyperlink" Target="https://www.consultant.ru/document/cons_doc_LAW_422267/c1c2bfc679fb74ed4c4da6be176c8d5a7da42c49/#dst1346" TargetMode="External"/><Relationship Id="rId48" Type="http://schemas.openxmlformats.org/officeDocument/2006/relationships/hyperlink" Target="https://www.consultant.ru/document/cons_doc_LAW_436450/" TargetMode="External"/><Relationship Id="rId56" Type="http://schemas.openxmlformats.org/officeDocument/2006/relationships/hyperlink" Target="https://www.consultant.ru/document/cons_doc_LAW_51040/94050c1b72b36222ea765a98f890b52187a0838c/" TargetMode="External"/><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hyperlink" Target="https://www.consultant.ru/document/cons_doc_LAW_422267/94050c1b72b36222ea765a98f890b52187a0838c/#dst100592" TargetMode="External"/><Relationship Id="rId3" Type="http://schemas.openxmlformats.org/officeDocument/2006/relationships/settings" Target="settings.xml"/><Relationship Id="rId12" Type="http://schemas.openxmlformats.org/officeDocument/2006/relationships/hyperlink" Target="#Par1546" TargetMode="External"/><Relationship Id="rId17" Type="http://schemas.openxmlformats.org/officeDocument/2006/relationships/hyperlink" Target="consultantplus://offline/ref=FAF580A725BC7635AEFF938E7EAC8924927F1FFA4EB58A772ACE81B569AAE7A4EC202D4E4AA6BFF8k408A" TargetMode="External"/><Relationship Id="rId25" Type="http://schemas.openxmlformats.org/officeDocument/2006/relationships/hyperlink" Target="consultantplus://offline/ref=FAF580A725BC7635AEFF938E7EAC8924927F1FFA4EB58A772ACE81B569AAE7A4EC202D4E4CkA00A" TargetMode="External"/><Relationship Id="rId33" Type="http://schemas.openxmlformats.org/officeDocument/2006/relationships/hyperlink" Target="consultantplus://offline/ref=FAF580A725BC7635AEFF8D8368C0D728927042F74AB280227F91DAE83EA3EDF3AB6F740C0EABBBFF4EEDF6k00FA" TargetMode="External"/><Relationship Id="rId38" Type="http://schemas.openxmlformats.org/officeDocument/2006/relationships/hyperlink" Target="https://www.consultant.ru/document/cons_doc_LAW_422267/36fb3e57a8031adb90c7b7d13d835d1f31efff63/#dst1345" TargetMode="External"/><Relationship Id="rId46" Type="http://schemas.openxmlformats.org/officeDocument/2006/relationships/hyperlink" Target="https://www.consultant.ru/document/cons_doc_LAW_51040/94050c1b72b36222ea765a98f890b52187a0838c/" TargetMode="External"/><Relationship Id="rId59" Type="http://schemas.openxmlformats.org/officeDocument/2006/relationships/hyperlink" Target="https://www.consultant.ru/document/cons_doc_LAW_420352/" TargetMode="External"/><Relationship Id="rId20" Type="http://schemas.openxmlformats.org/officeDocument/2006/relationships/hyperlink" Target="consultantplus://offline/ref=FAF580A725BC7635AEFF938E7EAC8924927F1FFA4EB58A772ACE81B569AAE7A4EC202D4E4AA6BCFEk40BA" TargetMode="External"/><Relationship Id="rId41" Type="http://schemas.openxmlformats.org/officeDocument/2006/relationships/hyperlink" Target="https://www.consultant.ru/document/cons_doc_LAW_422267/c1c2bfc679fb74ed4c4da6be176c8d5a7da42c49/#dst2456" TargetMode="External"/><Relationship Id="rId54" Type="http://schemas.openxmlformats.org/officeDocument/2006/relationships/hyperlink" Target="https://www.consultant.ru/document/cons_doc_LAW_37318/" TargetMode="External"/><Relationship Id="rId62" Type="http://schemas.openxmlformats.org/officeDocument/2006/relationships/hyperlink" Target="file:///C:\Users\1ABE~1\AppData\Local\Temp\Rar$DIa7016.13503\&#1043;&#1088;&#1072;&#1076;&#1086;&#1089;&#1090;&#1088;&#1086;&#1080;&#1090;&#1077;&#1083;&#1100;&#1085;&#1099;&#1077;%20&#1088;&#1077;&#1075;&#1083;&#1072;&#1084;&#1077;&#1085;&#1090;&#1099;.docx#Par10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FAF580A725BC7635AEFF938E7EAC8924927F1EF34FB78A772ACE81B569AAE7A4EC202D4E4AA6B9F7k406A" TargetMode="External"/><Relationship Id="rId23" Type="http://schemas.openxmlformats.org/officeDocument/2006/relationships/hyperlink" Target="consultantplus://offline/ref=FAF580A725BC7635AEFF938E7EAC8924927F1FFA4EB58A772ACE81B569AAE7A4EC202D4E4AA6BDFBk406A" TargetMode="External"/><Relationship Id="rId28" Type="http://schemas.openxmlformats.org/officeDocument/2006/relationships/hyperlink" Target="consultantplus://offline/ref=FAF580A725BC7635AEFF938E7EAC8924927F1FFA4EB58A772ACE81B569AAE7A4EC202D4E4AA6B2F7k40EA" TargetMode="External"/><Relationship Id="rId36" Type="http://schemas.openxmlformats.org/officeDocument/2006/relationships/hyperlink" Target="https://www.consultant.ru/document/cons_doc_LAW_422267/f3ce931f8523b327060f9e62f0ffa5990a28639c/#dst100510" TargetMode="External"/><Relationship Id="rId49" Type="http://schemas.openxmlformats.org/officeDocument/2006/relationships/hyperlink" Target="https://www.consultant.ru/document/cons_doc_LAW_420352/" TargetMode="External"/><Relationship Id="rId57" Type="http://schemas.openxmlformats.org/officeDocument/2006/relationships/hyperlink" Target="https://www.consultant.ru/document/cons_doc_LAW_436450/8e5f7a01dac4fc52d5869c72e2b40c6a9dd21c46/#dst100581" TargetMode="External"/><Relationship Id="rId10" Type="http://schemas.openxmlformats.org/officeDocument/2006/relationships/hyperlink" Target="#Par243" TargetMode="External"/><Relationship Id="rId31" Type="http://schemas.openxmlformats.org/officeDocument/2006/relationships/hyperlink" Target="http://www.consultant.ru/document/cons_doc_LAW_51040/7e225e104a252dcae179960a6e56b8aa4c17bdf4/#dst101528" TargetMode="External"/><Relationship Id="rId44" Type="http://schemas.openxmlformats.org/officeDocument/2006/relationships/hyperlink" Target="https://www.consultant.ru/document/cons_doc_LAW_422267/c1c2bfc679fb74ed4c4da6be176c8d5a7da42c49/#dst100527" TargetMode="External"/><Relationship Id="rId52" Type="http://schemas.openxmlformats.org/officeDocument/2006/relationships/hyperlink" Target="#Par105" TargetMode="External"/><Relationship Id="rId60" Type="http://schemas.openxmlformats.org/officeDocument/2006/relationships/hyperlink" Target="https://www.consultant.ru/document/cons_doc_LAW_422267/94050c1b72b36222ea765a98f890b52187a0838c/#dst100592"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ar240" TargetMode="External"/><Relationship Id="rId13" Type="http://schemas.openxmlformats.org/officeDocument/2006/relationships/hyperlink" Target="consultantplus://offline/ref=FAF580A725BC7635AEFF938E7EAC8924927F1EF34FB78A772ACE81B569AAE7A4EC202D4E4AA6BAFAk40DA" TargetMode="External"/><Relationship Id="rId18" Type="http://schemas.openxmlformats.org/officeDocument/2006/relationships/hyperlink" Target="consultantplus://offline/ref=FAF580A725BC7635AEFF938E7EAC8924927F1FFA4EB58A772ACE81B569AAE7A4EC202D4E4AA6BFF6k40BA" TargetMode="External"/><Relationship Id="rId39" Type="http://schemas.openxmlformats.org/officeDocument/2006/relationships/hyperlink" Target="https://www.consultant.ru/document/cons_doc_LAW_422267/c1c2bfc679fb74ed4c4da6be176c8d5a7da42c49/#dst1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19071</Words>
  <Characters>108710</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bmeridian</dc:creator>
  <cp:lastModifiedBy>vera.serykh@inbox.ru</cp:lastModifiedBy>
  <cp:revision>2</cp:revision>
  <dcterms:created xsi:type="dcterms:W3CDTF">2026-03-03T02:53:00Z</dcterms:created>
  <dcterms:modified xsi:type="dcterms:W3CDTF">2026-03-03T02:53:00Z</dcterms:modified>
</cp:coreProperties>
</file>